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C824B" w14:textId="056049D7" w:rsidR="006F71C1" w:rsidRDefault="006F71C1" w:rsidP="00574D00">
      <w:pPr>
        <w:spacing w:line="288" w:lineRule="auto"/>
        <w:jc w:val="both"/>
        <w:rPr>
          <w:rFonts w:ascii="Arial" w:hAnsi="Arial" w:cs="Arial"/>
          <w:sz w:val="24"/>
          <w:szCs w:val="24"/>
        </w:rPr>
      </w:pPr>
      <w:r>
        <w:rPr>
          <w:rFonts w:ascii="Arial" w:hAnsi="Arial" w:cs="Arial"/>
          <w:sz w:val="24"/>
          <w:szCs w:val="24"/>
        </w:rPr>
        <w:t xml:space="preserve">Ibagué, </w:t>
      </w:r>
      <w:r w:rsidR="00A448D7">
        <w:rPr>
          <w:rFonts w:ascii="Arial" w:hAnsi="Arial" w:cs="Arial"/>
          <w:sz w:val="24"/>
          <w:szCs w:val="24"/>
        </w:rPr>
        <w:t xml:space="preserve">dieciocho </w:t>
      </w:r>
      <w:r>
        <w:rPr>
          <w:rFonts w:ascii="Arial" w:hAnsi="Arial" w:cs="Arial"/>
          <w:sz w:val="24"/>
          <w:szCs w:val="24"/>
        </w:rPr>
        <w:t>(</w:t>
      </w:r>
      <w:r w:rsidR="00751361">
        <w:rPr>
          <w:rFonts w:ascii="Arial" w:hAnsi="Arial" w:cs="Arial"/>
          <w:sz w:val="24"/>
          <w:szCs w:val="24"/>
        </w:rPr>
        <w:t>1</w:t>
      </w:r>
      <w:r w:rsidR="00A448D7">
        <w:rPr>
          <w:rFonts w:ascii="Arial" w:hAnsi="Arial" w:cs="Arial"/>
          <w:sz w:val="24"/>
          <w:szCs w:val="24"/>
        </w:rPr>
        <w:t>8</w:t>
      </w:r>
      <w:r>
        <w:rPr>
          <w:rFonts w:ascii="Arial" w:hAnsi="Arial" w:cs="Arial"/>
          <w:sz w:val="24"/>
          <w:szCs w:val="24"/>
        </w:rPr>
        <w:t xml:space="preserve">) de </w:t>
      </w:r>
      <w:r w:rsidR="00A448D7">
        <w:rPr>
          <w:rFonts w:ascii="Arial" w:hAnsi="Arial" w:cs="Arial"/>
          <w:sz w:val="24"/>
          <w:szCs w:val="24"/>
        </w:rPr>
        <w:t xml:space="preserve">febrero </w:t>
      </w:r>
      <w:r>
        <w:rPr>
          <w:rFonts w:ascii="Arial" w:hAnsi="Arial" w:cs="Arial"/>
          <w:sz w:val="24"/>
          <w:szCs w:val="24"/>
        </w:rPr>
        <w:t xml:space="preserve">de dos mil </w:t>
      </w:r>
      <w:r w:rsidR="005E5D9C">
        <w:rPr>
          <w:rFonts w:ascii="Arial" w:hAnsi="Arial" w:cs="Arial"/>
          <w:sz w:val="24"/>
          <w:szCs w:val="24"/>
        </w:rPr>
        <w:t>veint</w:t>
      </w:r>
      <w:r w:rsidR="007B57A8">
        <w:rPr>
          <w:rFonts w:ascii="Arial" w:hAnsi="Arial" w:cs="Arial"/>
          <w:sz w:val="24"/>
          <w:szCs w:val="24"/>
        </w:rPr>
        <w:t>iuno</w:t>
      </w:r>
      <w:r w:rsidR="0061359F">
        <w:rPr>
          <w:rFonts w:ascii="Arial" w:hAnsi="Arial" w:cs="Arial"/>
          <w:sz w:val="24"/>
          <w:szCs w:val="24"/>
        </w:rPr>
        <w:t xml:space="preserve"> </w:t>
      </w:r>
      <w:r>
        <w:rPr>
          <w:rFonts w:ascii="Arial" w:hAnsi="Arial" w:cs="Arial"/>
          <w:sz w:val="24"/>
          <w:szCs w:val="24"/>
        </w:rPr>
        <w:t>(20</w:t>
      </w:r>
      <w:r w:rsidR="005E5D9C">
        <w:rPr>
          <w:rFonts w:ascii="Arial" w:hAnsi="Arial" w:cs="Arial"/>
          <w:sz w:val="24"/>
          <w:szCs w:val="24"/>
        </w:rPr>
        <w:t>2</w:t>
      </w:r>
      <w:r w:rsidR="007B57A8">
        <w:rPr>
          <w:rFonts w:ascii="Arial" w:hAnsi="Arial" w:cs="Arial"/>
          <w:sz w:val="24"/>
          <w:szCs w:val="24"/>
        </w:rPr>
        <w:t>1</w:t>
      </w:r>
      <w:r>
        <w:rPr>
          <w:rFonts w:ascii="Arial" w:hAnsi="Arial" w:cs="Arial"/>
          <w:sz w:val="24"/>
          <w:szCs w:val="24"/>
        </w:rPr>
        <w:t>)</w:t>
      </w:r>
    </w:p>
    <w:p w14:paraId="1C5F3956" w14:textId="77777777" w:rsidR="006F71C1" w:rsidRDefault="006F71C1" w:rsidP="006F71C1">
      <w:pPr>
        <w:spacing w:after="0" w:line="288" w:lineRule="auto"/>
        <w:jc w:val="both"/>
        <w:rPr>
          <w:rFonts w:ascii="Arial" w:hAnsi="Arial" w:cs="Arial"/>
          <w:sz w:val="24"/>
          <w:szCs w:val="24"/>
        </w:rPr>
      </w:pPr>
      <w:r>
        <w:rPr>
          <w:rFonts w:ascii="Arial" w:hAnsi="Arial" w:cs="Arial"/>
          <w:sz w:val="24"/>
          <w:szCs w:val="24"/>
        </w:rPr>
        <w:t xml:space="preserve">Medio de Control:   </w:t>
      </w:r>
      <w:r>
        <w:rPr>
          <w:rFonts w:ascii="Arial" w:hAnsi="Arial" w:cs="Arial"/>
          <w:sz w:val="24"/>
          <w:szCs w:val="24"/>
        </w:rPr>
        <w:tab/>
      </w:r>
      <w:r>
        <w:rPr>
          <w:rFonts w:ascii="Arial" w:hAnsi="Arial" w:cs="Arial"/>
          <w:sz w:val="24"/>
          <w:szCs w:val="24"/>
        </w:rPr>
        <w:tab/>
      </w:r>
      <w:r>
        <w:rPr>
          <w:rFonts w:ascii="Arial" w:hAnsi="Arial" w:cs="Arial"/>
          <w:b/>
          <w:sz w:val="24"/>
          <w:szCs w:val="24"/>
        </w:rPr>
        <w:t xml:space="preserve">NULIDAD Y RESTABLECIMIENTO DEL DERECHO   </w:t>
      </w:r>
    </w:p>
    <w:p w14:paraId="0C276AAB" w14:textId="4AE14FF2" w:rsidR="006F71C1" w:rsidRDefault="006F71C1" w:rsidP="002B4319">
      <w:pPr>
        <w:tabs>
          <w:tab w:val="left" w:pos="708"/>
          <w:tab w:val="left" w:pos="1416"/>
          <w:tab w:val="left" w:pos="2124"/>
          <w:tab w:val="left" w:pos="2832"/>
          <w:tab w:val="left" w:pos="3540"/>
          <w:tab w:val="left" w:pos="4248"/>
          <w:tab w:val="left" w:pos="4956"/>
          <w:tab w:val="left" w:pos="5664"/>
          <w:tab w:val="left" w:pos="6372"/>
          <w:tab w:val="left" w:pos="7116"/>
        </w:tabs>
        <w:spacing w:after="0" w:line="288" w:lineRule="auto"/>
        <w:ind w:left="2832" w:hanging="2832"/>
        <w:jc w:val="both"/>
        <w:rPr>
          <w:rFonts w:ascii="Arial" w:hAnsi="Arial" w:cs="Arial"/>
          <w:b/>
          <w:sz w:val="24"/>
          <w:szCs w:val="24"/>
        </w:rPr>
      </w:pPr>
      <w:r>
        <w:rPr>
          <w:rFonts w:ascii="Arial" w:hAnsi="Arial" w:cs="Arial"/>
          <w:sz w:val="24"/>
          <w:szCs w:val="24"/>
        </w:rPr>
        <w:t xml:space="preserve">Demandante:            </w:t>
      </w:r>
      <w:r>
        <w:rPr>
          <w:rFonts w:ascii="Arial" w:hAnsi="Arial" w:cs="Arial"/>
          <w:sz w:val="24"/>
          <w:szCs w:val="24"/>
        </w:rPr>
        <w:tab/>
      </w:r>
      <w:r w:rsidR="00A448D7">
        <w:rPr>
          <w:rFonts w:ascii="Arial" w:hAnsi="Arial" w:cs="Arial"/>
          <w:b/>
          <w:sz w:val="24"/>
          <w:szCs w:val="24"/>
        </w:rPr>
        <w:t>LINA MARIA RODR</w:t>
      </w:r>
      <w:r w:rsidR="00574D00">
        <w:rPr>
          <w:rFonts w:ascii="Arial" w:hAnsi="Arial" w:cs="Arial"/>
          <w:b/>
          <w:sz w:val="24"/>
          <w:szCs w:val="24"/>
        </w:rPr>
        <w:t>Í</w:t>
      </w:r>
      <w:r w:rsidR="00A448D7">
        <w:rPr>
          <w:rFonts w:ascii="Arial" w:hAnsi="Arial" w:cs="Arial"/>
          <w:b/>
          <w:sz w:val="24"/>
          <w:szCs w:val="24"/>
        </w:rPr>
        <w:t>GUEZ ORJUELA</w:t>
      </w:r>
    </w:p>
    <w:p w14:paraId="5F33CE1A" w14:textId="5C1010AF" w:rsidR="006F71C1" w:rsidRPr="005F6947" w:rsidRDefault="006F71C1" w:rsidP="006F71C1">
      <w:pPr>
        <w:spacing w:after="0" w:line="288" w:lineRule="auto"/>
        <w:ind w:left="2832" w:hanging="2832"/>
        <w:jc w:val="both"/>
        <w:rPr>
          <w:rFonts w:ascii="Arial" w:hAnsi="Arial" w:cs="Arial"/>
          <w:b/>
          <w:sz w:val="24"/>
          <w:szCs w:val="24"/>
        </w:rPr>
      </w:pPr>
      <w:r>
        <w:rPr>
          <w:rFonts w:ascii="Arial" w:hAnsi="Arial" w:cs="Arial"/>
          <w:sz w:val="24"/>
          <w:szCs w:val="24"/>
        </w:rPr>
        <w:t>Demandado:</w:t>
      </w:r>
      <w:r>
        <w:rPr>
          <w:rFonts w:ascii="Arial" w:hAnsi="Arial" w:cs="Arial"/>
          <w:sz w:val="24"/>
          <w:szCs w:val="24"/>
        </w:rPr>
        <w:tab/>
      </w:r>
      <w:r w:rsidR="00AF5AFA">
        <w:rPr>
          <w:rFonts w:ascii="Arial" w:hAnsi="Arial" w:cs="Arial"/>
          <w:b/>
          <w:sz w:val="24"/>
          <w:szCs w:val="24"/>
        </w:rPr>
        <w:t>RAMA JUDICIAL</w:t>
      </w:r>
    </w:p>
    <w:p w14:paraId="6176AD2F" w14:textId="12996399" w:rsidR="006F71C1" w:rsidRDefault="006F71C1" w:rsidP="006F71C1">
      <w:pPr>
        <w:spacing w:after="0" w:line="288" w:lineRule="auto"/>
        <w:jc w:val="both"/>
        <w:rPr>
          <w:rFonts w:ascii="Arial" w:hAnsi="Arial" w:cs="Arial"/>
          <w:sz w:val="24"/>
          <w:szCs w:val="24"/>
        </w:rPr>
      </w:pPr>
      <w:r>
        <w:rPr>
          <w:rFonts w:ascii="Arial" w:hAnsi="Arial" w:cs="Arial"/>
          <w:sz w:val="24"/>
          <w:szCs w:val="24"/>
        </w:rPr>
        <w:t xml:space="preserve">Radicación: </w:t>
      </w:r>
      <w:r>
        <w:rPr>
          <w:rFonts w:ascii="Arial" w:hAnsi="Arial" w:cs="Arial"/>
          <w:sz w:val="24"/>
          <w:szCs w:val="24"/>
        </w:rPr>
        <w:tab/>
        <w:t xml:space="preserve">                     </w:t>
      </w:r>
      <w:r>
        <w:rPr>
          <w:rFonts w:ascii="Arial" w:hAnsi="Arial" w:cs="Arial"/>
          <w:b/>
          <w:sz w:val="24"/>
          <w:szCs w:val="24"/>
        </w:rPr>
        <w:t>73001-33-33-0</w:t>
      </w:r>
      <w:r w:rsidR="0061359F">
        <w:rPr>
          <w:rFonts w:ascii="Arial" w:hAnsi="Arial" w:cs="Arial"/>
          <w:b/>
          <w:sz w:val="24"/>
          <w:szCs w:val="24"/>
        </w:rPr>
        <w:t>06</w:t>
      </w:r>
      <w:r>
        <w:rPr>
          <w:rFonts w:ascii="Arial" w:hAnsi="Arial" w:cs="Arial"/>
          <w:b/>
          <w:sz w:val="24"/>
          <w:szCs w:val="24"/>
        </w:rPr>
        <w:t>-20</w:t>
      </w:r>
      <w:r w:rsidR="009B1B39">
        <w:rPr>
          <w:rFonts w:ascii="Arial" w:hAnsi="Arial" w:cs="Arial"/>
          <w:b/>
          <w:sz w:val="24"/>
          <w:szCs w:val="24"/>
        </w:rPr>
        <w:t>2</w:t>
      </w:r>
      <w:r w:rsidR="00A448D7">
        <w:rPr>
          <w:rFonts w:ascii="Arial" w:hAnsi="Arial" w:cs="Arial"/>
          <w:b/>
          <w:sz w:val="24"/>
          <w:szCs w:val="24"/>
        </w:rPr>
        <w:t>1</w:t>
      </w:r>
      <w:r>
        <w:rPr>
          <w:rFonts w:ascii="Arial" w:hAnsi="Arial" w:cs="Arial"/>
          <w:b/>
          <w:sz w:val="24"/>
          <w:szCs w:val="24"/>
        </w:rPr>
        <w:t>-00</w:t>
      </w:r>
      <w:r w:rsidR="00A448D7">
        <w:rPr>
          <w:rFonts w:ascii="Arial" w:hAnsi="Arial" w:cs="Arial"/>
          <w:b/>
          <w:sz w:val="24"/>
          <w:szCs w:val="24"/>
        </w:rPr>
        <w:t>0</w:t>
      </w:r>
      <w:r w:rsidR="00356EAC">
        <w:rPr>
          <w:rFonts w:ascii="Arial" w:hAnsi="Arial" w:cs="Arial"/>
          <w:b/>
          <w:sz w:val="24"/>
          <w:szCs w:val="24"/>
        </w:rPr>
        <w:t>28</w:t>
      </w:r>
      <w:r>
        <w:rPr>
          <w:rFonts w:ascii="Arial" w:hAnsi="Arial" w:cs="Arial"/>
          <w:b/>
          <w:sz w:val="24"/>
          <w:szCs w:val="24"/>
        </w:rPr>
        <w:t>-00</w:t>
      </w:r>
    </w:p>
    <w:p w14:paraId="20DED9F0" w14:textId="77777777" w:rsidR="006F71C1" w:rsidRDefault="006F71C1" w:rsidP="006F71C1">
      <w:pPr>
        <w:spacing w:after="0" w:line="288" w:lineRule="auto"/>
        <w:jc w:val="both"/>
        <w:rPr>
          <w:rFonts w:ascii="Arial" w:hAnsi="Arial" w:cs="Arial"/>
          <w:b/>
          <w:sz w:val="24"/>
          <w:szCs w:val="24"/>
        </w:rPr>
      </w:pPr>
      <w:r>
        <w:rPr>
          <w:rFonts w:ascii="Arial" w:hAnsi="Arial" w:cs="Arial"/>
          <w:sz w:val="24"/>
          <w:szCs w:val="24"/>
        </w:rPr>
        <w:t>Asunto:</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B23236">
        <w:rPr>
          <w:rFonts w:ascii="Arial" w:hAnsi="Arial" w:cs="Arial"/>
          <w:b/>
          <w:sz w:val="24"/>
          <w:szCs w:val="24"/>
        </w:rPr>
        <w:t>DECLARA IMPEDIMENTO</w:t>
      </w:r>
    </w:p>
    <w:p w14:paraId="75621EB5" w14:textId="77777777" w:rsidR="006F71C1" w:rsidRPr="00605605" w:rsidRDefault="006F71C1" w:rsidP="006F71C1">
      <w:pPr>
        <w:spacing w:after="0" w:line="288" w:lineRule="auto"/>
        <w:jc w:val="both"/>
        <w:rPr>
          <w:rFonts w:ascii="Arial" w:hAnsi="Arial" w:cs="Arial"/>
          <w:b/>
          <w:sz w:val="24"/>
          <w:szCs w:val="24"/>
        </w:rPr>
      </w:pPr>
    </w:p>
    <w:p w14:paraId="65D124E4" w14:textId="6F5D02CE" w:rsidR="00D1404F" w:rsidRPr="00B23236" w:rsidRDefault="006F71C1" w:rsidP="006F71C1">
      <w:pPr>
        <w:spacing w:line="288" w:lineRule="auto"/>
        <w:jc w:val="both"/>
        <w:rPr>
          <w:rFonts w:ascii="Arial" w:eastAsia="Calibri" w:hAnsi="Arial" w:cs="Arial"/>
          <w:sz w:val="24"/>
          <w:szCs w:val="24"/>
        </w:rPr>
      </w:pPr>
      <w:r w:rsidRPr="00B23236">
        <w:rPr>
          <w:rFonts w:ascii="Arial" w:eastAsia="Calibri" w:hAnsi="Arial" w:cs="Arial"/>
          <w:sz w:val="24"/>
          <w:szCs w:val="24"/>
        </w:rPr>
        <w:t xml:space="preserve">Advierte el despacho la existencia de la causal de impedimento prevista en </w:t>
      </w:r>
      <w:r w:rsidR="00746A4F">
        <w:rPr>
          <w:rFonts w:ascii="Arial" w:eastAsia="Calibri" w:hAnsi="Arial" w:cs="Arial"/>
          <w:sz w:val="24"/>
          <w:szCs w:val="24"/>
        </w:rPr>
        <w:t>e</w:t>
      </w:r>
      <w:r w:rsidRPr="00B23236">
        <w:rPr>
          <w:rFonts w:ascii="Arial" w:eastAsia="Calibri" w:hAnsi="Arial" w:cs="Arial"/>
          <w:sz w:val="24"/>
          <w:szCs w:val="24"/>
        </w:rPr>
        <w:t xml:space="preserve">l numeral </w:t>
      </w:r>
      <w:r w:rsidR="00A2793B">
        <w:rPr>
          <w:rFonts w:ascii="Arial" w:eastAsia="Calibri" w:hAnsi="Arial" w:cs="Arial"/>
          <w:sz w:val="24"/>
          <w:szCs w:val="24"/>
        </w:rPr>
        <w:t>1</w:t>
      </w:r>
      <w:r w:rsidR="00746A4F">
        <w:rPr>
          <w:rFonts w:ascii="Arial" w:eastAsia="Calibri" w:hAnsi="Arial" w:cs="Arial"/>
          <w:sz w:val="24"/>
          <w:szCs w:val="24"/>
        </w:rPr>
        <w:t>4</w:t>
      </w:r>
      <w:r w:rsidR="00A2793B">
        <w:rPr>
          <w:rFonts w:ascii="Arial" w:eastAsia="Calibri" w:hAnsi="Arial" w:cs="Arial"/>
          <w:sz w:val="24"/>
          <w:szCs w:val="24"/>
        </w:rPr>
        <w:t xml:space="preserve">° </w:t>
      </w:r>
      <w:r w:rsidRPr="00B23236">
        <w:rPr>
          <w:rFonts w:ascii="Arial" w:eastAsia="Calibri" w:hAnsi="Arial" w:cs="Arial"/>
          <w:sz w:val="24"/>
          <w:szCs w:val="24"/>
        </w:rPr>
        <w:t>del artículo 141 del Código General del Proceso, para conocer de la presente demanda de nulidad y restablecimiento del derecho.</w:t>
      </w:r>
    </w:p>
    <w:p w14:paraId="23811D64" w14:textId="77777777" w:rsidR="006F71C1" w:rsidRPr="00B23236" w:rsidRDefault="006F71C1" w:rsidP="006F71C1">
      <w:pPr>
        <w:spacing w:line="288" w:lineRule="auto"/>
        <w:jc w:val="center"/>
        <w:rPr>
          <w:rFonts w:ascii="Arial" w:eastAsia="Calibri" w:hAnsi="Arial" w:cs="Arial"/>
          <w:b/>
          <w:sz w:val="24"/>
          <w:szCs w:val="24"/>
        </w:rPr>
      </w:pPr>
      <w:r w:rsidRPr="00B23236">
        <w:rPr>
          <w:rFonts w:ascii="Arial" w:eastAsia="Calibri" w:hAnsi="Arial" w:cs="Arial"/>
          <w:b/>
          <w:sz w:val="24"/>
          <w:szCs w:val="24"/>
        </w:rPr>
        <w:t>CONSIDERACIONES</w:t>
      </w:r>
    </w:p>
    <w:p w14:paraId="2B5141A6" w14:textId="77777777" w:rsidR="006F71C1" w:rsidRPr="00B23236" w:rsidRDefault="006F71C1" w:rsidP="006F71C1">
      <w:pPr>
        <w:spacing w:line="288" w:lineRule="auto"/>
        <w:jc w:val="both"/>
        <w:rPr>
          <w:rFonts w:ascii="Arial" w:eastAsia="Calibri" w:hAnsi="Arial" w:cs="Arial"/>
          <w:sz w:val="24"/>
          <w:szCs w:val="24"/>
        </w:rPr>
      </w:pPr>
      <w:r w:rsidRPr="00B23236">
        <w:rPr>
          <w:rFonts w:ascii="Arial" w:eastAsia="Calibri" w:hAnsi="Arial" w:cs="Arial"/>
          <w:sz w:val="24"/>
          <w:szCs w:val="24"/>
        </w:rPr>
        <w:t xml:space="preserve">La función judicial debe descansar sobre dos principios básicos a saber: la independencia y la imparcialidad de los jueces, quienes conforme a lo dispuesto en el artículo 228 de la Constitución Política son autónomos en sus decisiones y solamente se encuentran sometidos al imperio de la ley, por mandato del artículo 230 </w:t>
      </w:r>
      <w:proofErr w:type="spellStart"/>
      <w:r w:rsidRPr="00B23236">
        <w:rPr>
          <w:rFonts w:ascii="Arial" w:eastAsia="Calibri" w:hAnsi="Arial" w:cs="Arial"/>
          <w:sz w:val="24"/>
          <w:szCs w:val="24"/>
        </w:rPr>
        <w:t>ibídem</w:t>
      </w:r>
      <w:proofErr w:type="spellEnd"/>
      <w:r w:rsidRPr="00B23236">
        <w:rPr>
          <w:rFonts w:ascii="Arial" w:eastAsia="Calibri" w:hAnsi="Arial" w:cs="Arial"/>
          <w:sz w:val="24"/>
          <w:szCs w:val="24"/>
        </w:rPr>
        <w:t>.</w:t>
      </w:r>
    </w:p>
    <w:p w14:paraId="6750393F" w14:textId="77777777" w:rsidR="006F71C1" w:rsidRPr="00B23236" w:rsidRDefault="006F71C1" w:rsidP="006F71C1">
      <w:pPr>
        <w:spacing w:line="288" w:lineRule="auto"/>
        <w:jc w:val="both"/>
        <w:rPr>
          <w:rFonts w:ascii="Arial" w:eastAsia="Calibri" w:hAnsi="Arial" w:cs="Arial"/>
          <w:sz w:val="24"/>
          <w:szCs w:val="24"/>
        </w:rPr>
      </w:pPr>
      <w:r w:rsidRPr="00B23236">
        <w:rPr>
          <w:rFonts w:ascii="Arial" w:eastAsia="Calibri" w:hAnsi="Arial" w:cs="Arial"/>
          <w:sz w:val="24"/>
          <w:szCs w:val="24"/>
        </w:rPr>
        <w:t xml:space="preserve">La administración de justicia es una función pública, por lo </w:t>
      </w:r>
      <w:proofErr w:type="gramStart"/>
      <w:r w:rsidRPr="00B23236">
        <w:rPr>
          <w:rFonts w:ascii="Arial" w:eastAsia="Calibri" w:hAnsi="Arial" w:cs="Arial"/>
          <w:sz w:val="24"/>
          <w:szCs w:val="24"/>
        </w:rPr>
        <w:t>que</w:t>
      </w:r>
      <w:proofErr w:type="gramEnd"/>
      <w:r w:rsidRPr="00B23236">
        <w:rPr>
          <w:rFonts w:ascii="Arial" w:eastAsia="Calibri" w:hAnsi="Arial" w:cs="Arial"/>
          <w:sz w:val="24"/>
          <w:szCs w:val="24"/>
        </w:rPr>
        <w:t xml:space="preserve"> por regla general, los funcionarios judiciales están obligados a dirimir las controversias sometidas a su consideración, garantizando que el funcionario judicial proceda y juzgue con absoluta rectitud, y sólo en casos excepcionales señalados en la ley, pueden separase del conocimiento si se tipifica una causal de impedimento o recusación.</w:t>
      </w:r>
    </w:p>
    <w:p w14:paraId="0BB10BB8" w14:textId="77777777" w:rsidR="006F71C1" w:rsidRPr="00B23236" w:rsidRDefault="006F71C1" w:rsidP="006F71C1">
      <w:pPr>
        <w:spacing w:line="288" w:lineRule="auto"/>
        <w:rPr>
          <w:rFonts w:ascii="Arial" w:eastAsia="Calibri" w:hAnsi="Arial" w:cs="Arial"/>
          <w:sz w:val="24"/>
          <w:szCs w:val="24"/>
        </w:rPr>
      </w:pPr>
      <w:r w:rsidRPr="00B23236">
        <w:rPr>
          <w:rFonts w:ascii="Arial" w:eastAsia="Calibri" w:hAnsi="Arial" w:cs="Arial"/>
          <w:sz w:val="24"/>
          <w:szCs w:val="24"/>
        </w:rPr>
        <w:t>El artículo 130 de la Ley 1437 de 2011 consagra:</w:t>
      </w:r>
    </w:p>
    <w:p w14:paraId="221B3F8D" w14:textId="77777777" w:rsidR="006F71C1" w:rsidRPr="00B23236" w:rsidRDefault="006F71C1" w:rsidP="006F71C1">
      <w:pPr>
        <w:spacing w:line="240" w:lineRule="auto"/>
        <w:ind w:left="567" w:right="335"/>
        <w:jc w:val="both"/>
        <w:rPr>
          <w:rFonts w:ascii="Arial" w:eastAsia="Calibri" w:hAnsi="Arial" w:cs="Arial"/>
          <w:i/>
        </w:rPr>
      </w:pPr>
      <w:r w:rsidRPr="00B23236">
        <w:rPr>
          <w:rFonts w:ascii="Arial" w:eastAsia="Calibri" w:hAnsi="Arial" w:cs="Arial"/>
          <w:i/>
        </w:rPr>
        <w:t>“</w:t>
      </w:r>
      <w:r w:rsidRPr="00B23236">
        <w:rPr>
          <w:rFonts w:ascii="Arial" w:eastAsia="Calibri" w:hAnsi="Arial" w:cs="Arial"/>
          <w:b/>
          <w:i/>
        </w:rPr>
        <w:t>ART. 130</w:t>
      </w:r>
      <w:r w:rsidRPr="00B23236">
        <w:rPr>
          <w:rFonts w:ascii="Arial" w:eastAsia="Calibri" w:hAnsi="Arial" w:cs="Arial"/>
          <w:i/>
        </w:rPr>
        <w:t>.- Los magistrados y jueces deberán declararse impedidos, o serán recusables, en los casos señalados en el artículo 150 del código de procedimiento civil y, además, en los siguientes eventos:</w:t>
      </w:r>
    </w:p>
    <w:p w14:paraId="0A61D66C" w14:textId="77777777" w:rsidR="006F71C1" w:rsidRPr="00B23236" w:rsidRDefault="006F71C1" w:rsidP="006F71C1">
      <w:pPr>
        <w:spacing w:line="240" w:lineRule="auto"/>
        <w:ind w:left="567" w:right="335"/>
        <w:rPr>
          <w:rFonts w:ascii="Arial" w:eastAsia="Calibri" w:hAnsi="Arial" w:cs="Arial"/>
          <w:i/>
        </w:rPr>
      </w:pPr>
      <w:r w:rsidRPr="00B23236">
        <w:rPr>
          <w:rFonts w:ascii="Arial" w:eastAsia="Calibri" w:hAnsi="Arial" w:cs="Arial"/>
          <w:i/>
        </w:rPr>
        <w:t>(…)</w:t>
      </w:r>
    </w:p>
    <w:p w14:paraId="666BAAAC" w14:textId="77777777" w:rsidR="006F71C1" w:rsidRPr="00B23236" w:rsidRDefault="006F71C1" w:rsidP="006F71C1">
      <w:pPr>
        <w:spacing w:line="288" w:lineRule="auto"/>
        <w:jc w:val="both"/>
        <w:rPr>
          <w:rFonts w:ascii="Arial" w:eastAsia="Calibri" w:hAnsi="Arial" w:cs="Arial"/>
          <w:sz w:val="24"/>
          <w:szCs w:val="24"/>
        </w:rPr>
      </w:pPr>
      <w:r w:rsidRPr="00B23236">
        <w:rPr>
          <w:rFonts w:ascii="Arial" w:eastAsia="Calibri" w:hAnsi="Arial" w:cs="Arial"/>
          <w:sz w:val="24"/>
          <w:szCs w:val="24"/>
        </w:rPr>
        <w:t xml:space="preserve">Como quiera que el Código de Procedimiento Civil fue derogado por el Código General del Proceso se hará referencia a la última de las normatividades señaladas. </w:t>
      </w:r>
    </w:p>
    <w:p w14:paraId="4B7F8697" w14:textId="77777777" w:rsidR="006F71C1" w:rsidRPr="00B23236" w:rsidRDefault="006F71C1" w:rsidP="006F71C1">
      <w:pPr>
        <w:spacing w:line="288" w:lineRule="auto"/>
        <w:rPr>
          <w:rFonts w:ascii="Arial" w:eastAsia="Calibri" w:hAnsi="Arial" w:cs="Arial"/>
          <w:sz w:val="24"/>
          <w:szCs w:val="24"/>
        </w:rPr>
      </w:pPr>
      <w:r w:rsidRPr="00B23236">
        <w:rPr>
          <w:rFonts w:ascii="Arial" w:eastAsia="Calibri" w:hAnsi="Arial" w:cs="Arial"/>
          <w:sz w:val="24"/>
          <w:szCs w:val="24"/>
        </w:rPr>
        <w:t>El artículo 141 del Código General del Proceso prevé:</w:t>
      </w:r>
    </w:p>
    <w:p w14:paraId="765B1D3A" w14:textId="77777777" w:rsidR="006F71C1" w:rsidRDefault="006F71C1" w:rsidP="006F71C1">
      <w:pPr>
        <w:spacing w:line="240" w:lineRule="auto"/>
        <w:ind w:left="567" w:right="335"/>
        <w:rPr>
          <w:rFonts w:ascii="Arial" w:eastAsia="Calibri" w:hAnsi="Arial" w:cs="Arial"/>
          <w:i/>
        </w:rPr>
      </w:pPr>
      <w:r w:rsidRPr="00B23236">
        <w:rPr>
          <w:rFonts w:ascii="Arial" w:eastAsia="Calibri" w:hAnsi="Arial" w:cs="Arial"/>
          <w:i/>
        </w:rPr>
        <w:t>“</w:t>
      </w:r>
      <w:r w:rsidRPr="00B23236">
        <w:rPr>
          <w:rFonts w:ascii="Arial" w:eastAsia="Calibri" w:hAnsi="Arial" w:cs="Arial"/>
          <w:b/>
          <w:i/>
        </w:rPr>
        <w:t>Articulo 141</w:t>
      </w:r>
      <w:r w:rsidRPr="00B23236">
        <w:rPr>
          <w:rFonts w:ascii="Arial" w:eastAsia="Calibri" w:hAnsi="Arial" w:cs="Arial"/>
          <w:i/>
        </w:rPr>
        <w:t>. Son causales de recusación las siguientes:</w:t>
      </w:r>
    </w:p>
    <w:p w14:paraId="207D3A20" w14:textId="77777777" w:rsidR="00A2793B" w:rsidRPr="00A2793B" w:rsidRDefault="00746A4F" w:rsidP="00A2793B">
      <w:pPr>
        <w:spacing w:line="240" w:lineRule="auto"/>
        <w:ind w:left="567" w:right="335"/>
        <w:rPr>
          <w:rFonts w:ascii="Arial" w:eastAsia="Calibri" w:hAnsi="Arial" w:cs="Arial"/>
          <w:i/>
        </w:rPr>
      </w:pPr>
      <w:r>
        <w:rPr>
          <w:rFonts w:ascii="Arial" w:eastAsia="Calibri" w:hAnsi="Arial" w:cs="Arial"/>
          <w:i/>
        </w:rPr>
        <w:t>(…</w:t>
      </w:r>
      <w:r w:rsidR="00A2793B">
        <w:rPr>
          <w:rFonts w:ascii="Arial" w:eastAsia="Calibri" w:hAnsi="Arial" w:cs="Arial"/>
          <w:i/>
        </w:rPr>
        <w:t>)</w:t>
      </w:r>
    </w:p>
    <w:p w14:paraId="7F2BA16E" w14:textId="77777777" w:rsidR="006F71C1" w:rsidRPr="00B23236" w:rsidRDefault="00746A4F" w:rsidP="00746A4F">
      <w:pPr>
        <w:spacing w:line="240" w:lineRule="auto"/>
        <w:ind w:left="567" w:right="335"/>
        <w:jc w:val="both"/>
        <w:rPr>
          <w:rFonts w:ascii="Arial" w:eastAsia="Calibri" w:hAnsi="Arial" w:cs="Arial"/>
          <w:i/>
        </w:rPr>
      </w:pPr>
      <w:r>
        <w:rPr>
          <w:rFonts w:ascii="Arial" w:eastAsia="Calibri" w:hAnsi="Arial" w:cs="Arial"/>
          <w:i/>
        </w:rPr>
        <w:t xml:space="preserve">14. </w:t>
      </w:r>
      <w:r w:rsidRPr="00746A4F">
        <w:rPr>
          <w:rFonts w:ascii="Arial" w:eastAsia="Calibri" w:hAnsi="Arial" w:cs="Arial"/>
          <w:b/>
          <w:i/>
          <w:u w:val="single"/>
        </w:rPr>
        <w:t>Tener el juez</w:t>
      </w:r>
      <w:r>
        <w:rPr>
          <w:rFonts w:ascii="Arial" w:eastAsia="Calibri" w:hAnsi="Arial" w:cs="Arial"/>
          <w:i/>
        </w:rPr>
        <w:t xml:space="preserve">, su cónyuge, compañero permanente o alguno de sus parientes en segundo grado de consanguinidad o civil, </w:t>
      </w:r>
      <w:r w:rsidRPr="00746A4F">
        <w:rPr>
          <w:rFonts w:ascii="Arial" w:eastAsia="Calibri" w:hAnsi="Arial" w:cs="Arial"/>
          <w:b/>
          <w:i/>
          <w:u w:val="single"/>
        </w:rPr>
        <w:t>pleito pendiente en que se controvierta la misma cuestión jurídica que él debe fallar</w:t>
      </w:r>
      <w:r w:rsidR="00A2793B">
        <w:rPr>
          <w:rFonts w:ascii="Arial" w:eastAsia="Calibri" w:hAnsi="Arial" w:cs="Arial"/>
          <w:i/>
        </w:rPr>
        <w:t>.</w:t>
      </w:r>
      <w:r w:rsidR="005E5D9C">
        <w:rPr>
          <w:rFonts w:ascii="Arial" w:eastAsia="Calibri" w:hAnsi="Arial" w:cs="Arial"/>
          <w:i/>
        </w:rPr>
        <w:t xml:space="preserve"> </w:t>
      </w:r>
      <w:proofErr w:type="gramStart"/>
      <w:r w:rsidR="006F71C1" w:rsidRPr="00B23236">
        <w:rPr>
          <w:rFonts w:ascii="Arial" w:eastAsia="Calibri" w:hAnsi="Arial" w:cs="Arial"/>
          <w:i/>
        </w:rPr>
        <w:t>”Negrilla</w:t>
      </w:r>
      <w:proofErr w:type="gramEnd"/>
      <w:r w:rsidR="006F71C1" w:rsidRPr="00B23236">
        <w:rPr>
          <w:rFonts w:ascii="Arial" w:eastAsia="Calibri" w:hAnsi="Arial" w:cs="Arial"/>
          <w:i/>
        </w:rPr>
        <w:t xml:space="preserve"> </w:t>
      </w:r>
      <w:r w:rsidR="0061359F">
        <w:rPr>
          <w:rFonts w:ascii="Arial" w:eastAsia="Calibri" w:hAnsi="Arial" w:cs="Arial"/>
          <w:i/>
        </w:rPr>
        <w:t xml:space="preserve">y subrayado </w:t>
      </w:r>
      <w:r w:rsidR="006F71C1" w:rsidRPr="00B23236">
        <w:rPr>
          <w:rFonts w:ascii="Arial" w:eastAsia="Calibri" w:hAnsi="Arial" w:cs="Arial"/>
          <w:i/>
        </w:rPr>
        <w:t>fuera del texto original</w:t>
      </w:r>
      <w:r w:rsidR="005E5D9C">
        <w:rPr>
          <w:rFonts w:ascii="Arial" w:eastAsia="Calibri" w:hAnsi="Arial" w:cs="Arial"/>
          <w:i/>
        </w:rPr>
        <w:t>”</w:t>
      </w:r>
      <w:r w:rsidR="006F71C1" w:rsidRPr="00B23236">
        <w:rPr>
          <w:rFonts w:ascii="Arial" w:eastAsia="Calibri" w:hAnsi="Arial" w:cs="Arial"/>
          <w:i/>
        </w:rPr>
        <w:t>.</w:t>
      </w:r>
    </w:p>
    <w:p w14:paraId="47DD07ED" w14:textId="543C1571" w:rsidR="00551CF8" w:rsidRPr="00551CF8" w:rsidRDefault="00551CF8" w:rsidP="00551CF8">
      <w:pPr>
        <w:spacing w:line="288" w:lineRule="auto"/>
        <w:jc w:val="both"/>
        <w:rPr>
          <w:rFonts w:ascii="Arial" w:hAnsi="Arial" w:cs="Arial"/>
          <w:sz w:val="24"/>
          <w:szCs w:val="24"/>
        </w:rPr>
      </w:pPr>
      <w:r w:rsidRPr="00551CF8">
        <w:rPr>
          <w:rFonts w:ascii="Arial" w:hAnsi="Arial" w:cs="Arial"/>
          <w:sz w:val="24"/>
          <w:szCs w:val="24"/>
        </w:rPr>
        <w:t>En el presente proceso, encuentra el despacho que la parte actora, mediante apoderad</w:t>
      </w:r>
      <w:r w:rsidR="00574D00">
        <w:rPr>
          <w:rFonts w:ascii="Arial" w:hAnsi="Arial" w:cs="Arial"/>
          <w:sz w:val="24"/>
          <w:szCs w:val="24"/>
        </w:rPr>
        <w:t>o</w:t>
      </w:r>
      <w:r w:rsidRPr="00551CF8">
        <w:rPr>
          <w:rFonts w:ascii="Arial" w:hAnsi="Arial" w:cs="Arial"/>
          <w:sz w:val="24"/>
          <w:szCs w:val="24"/>
        </w:rPr>
        <w:t xml:space="preserve">, pretende se declare </w:t>
      </w:r>
      <w:r w:rsidR="009F1D9A">
        <w:rPr>
          <w:rFonts w:ascii="Arial" w:hAnsi="Arial" w:cs="Arial"/>
          <w:sz w:val="24"/>
          <w:szCs w:val="24"/>
        </w:rPr>
        <w:t xml:space="preserve">la nulidad de </w:t>
      </w:r>
      <w:r w:rsidRPr="00551CF8">
        <w:rPr>
          <w:rFonts w:ascii="Arial" w:hAnsi="Arial" w:cs="Arial"/>
          <w:sz w:val="24"/>
          <w:szCs w:val="24"/>
        </w:rPr>
        <w:t xml:space="preserve">los actos administrativos, proferidos </w:t>
      </w:r>
      <w:r w:rsidRPr="00551CF8">
        <w:rPr>
          <w:rFonts w:ascii="Arial" w:hAnsi="Arial" w:cs="Arial"/>
          <w:sz w:val="24"/>
          <w:szCs w:val="24"/>
        </w:rPr>
        <w:lastRenderedPageBreak/>
        <w:t xml:space="preserve">por la </w:t>
      </w:r>
      <w:r w:rsidR="00961FBE">
        <w:rPr>
          <w:rFonts w:ascii="Arial" w:hAnsi="Arial" w:cs="Arial"/>
          <w:sz w:val="24"/>
          <w:szCs w:val="24"/>
        </w:rPr>
        <w:t>Dirección Ejecutiva de Administración Judicial</w:t>
      </w:r>
      <w:r w:rsidRPr="00551CF8">
        <w:rPr>
          <w:rFonts w:ascii="Arial" w:hAnsi="Arial" w:cs="Arial"/>
          <w:sz w:val="24"/>
          <w:szCs w:val="24"/>
        </w:rPr>
        <w:t xml:space="preserve">, mediante los cuales se negó </w:t>
      </w:r>
      <w:r w:rsidR="00961FBE">
        <w:rPr>
          <w:rFonts w:ascii="Arial" w:hAnsi="Arial" w:cs="Arial"/>
          <w:sz w:val="24"/>
          <w:szCs w:val="24"/>
        </w:rPr>
        <w:t xml:space="preserve">el </w:t>
      </w:r>
      <w:r w:rsidR="001D2E0C">
        <w:rPr>
          <w:rFonts w:ascii="Arial" w:hAnsi="Arial" w:cs="Arial"/>
          <w:sz w:val="24"/>
          <w:szCs w:val="24"/>
        </w:rPr>
        <w:t>reconocimiento y pago de la prima especial sin carácter especial prevista en el art. 14 de la Ley 4 de 1992 y el pago del 30% de su salario básico mensual</w:t>
      </w:r>
      <w:r w:rsidRPr="00551CF8">
        <w:rPr>
          <w:rFonts w:ascii="Arial" w:hAnsi="Arial" w:cs="Arial"/>
          <w:sz w:val="24"/>
          <w:szCs w:val="24"/>
        </w:rPr>
        <w:t>.</w:t>
      </w:r>
    </w:p>
    <w:p w14:paraId="0585D875" w14:textId="666B197F" w:rsidR="00AC4B73" w:rsidRDefault="00551CF8" w:rsidP="00551CF8">
      <w:pPr>
        <w:spacing w:line="288" w:lineRule="auto"/>
        <w:jc w:val="both"/>
        <w:rPr>
          <w:rFonts w:ascii="Arial" w:hAnsi="Arial" w:cs="Arial"/>
          <w:sz w:val="24"/>
          <w:szCs w:val="24"/>
        </w:rPr>
      </w:pPr>
      <w:r w:rsidRPr="00551CF8">
        <w:rPr>
          <w:rFonts w:ascii="Arial" w:hAnsi="Arial" w:cs="Arial"/>
          <w:sz w:val="24"/>
          <w:szCs w:val="24"/>
        </w:rPr>
        <w:t>Así las cosas, al ser un</w:t>
      </w:r>
      <w:r w:rsidR="009F1D9A">
        <w:rPr>
          <w:rFonts w:ascii="Arial" w:hAnsi="Arial" w:cs="Arial"/>
          <w:sz w:val="24"/>
          <w:szCs w:val="24"/>
        </w:rPr>
        <w:t>a</w:t>
      </w:r>
      <w:r w:rsidRPr="00551CF8">
        <w:rPr>
          <w:rFonts w:ascii="Arial" w:hAnsi="Arial" w:cs="Arial"/>
          <w:sz w:val="24"/>
          <w:szCs w:val="24"/>
        </w:rPr>
        <w:t xml:space="preserve"> funcionari</w:t>
      </w:r>
      <w:r w:rsidR="009F1D9A">
        <w:rPr>
          <w:rFonts w:ascii="Arial" w:hAnsi="Arial" w:cs="Arial"/>
          <w:sz w:val="24"/>
          <w:szCs w:val="24"/>
        </w:rPr>
        <w:t>a</w:t>
      </w:r>
      <w:r w:rsidRPr="00551CF8">
        <w:rPr>
          <w:rFonts w:ascii="Arial" w:hAnsi="Arial" w:cs="Arial"/>
          <w:sz w:val="24"/>
          <w:szCs w:val="24"/>
        </w:rPr>
        <w:t xml:space="preserve"> de la Rama Judicial, tengo un interés directo en el planteamiento y resultas del proceso, pues </w:t>
      </w:r>
      <w:r w:rsidR="009F1D9A">
        <w:rPr>
          <w:rFonts w:ascii="Arial" w:hAnsi="Arial" w:cs="Arial"/>
          <w:sz w:val="24"/>
          <w:szCs w:val="24"/>
        </w:rPr>
        <w:t xml:space="preserve">estoy adelantando un proceso ordinario que </w:t>
      </w:r>
      <w:r w:rsidRPr="00551CF8">
        <w:rPr>
          <w:rFonts w:ascii="Arial" w:hAnsi="Arial" w:cs="Arial"/>
          <w:sz w:val="24"/>
          <w:szCs w:val="24"/>
        </w:rPr>
        <w:t>persigue como pretensiones la reliquidación de mis prestaciones sociales y el reconocimiento y pago de la prima especial antes mencionada</w:t>
      </w:r>
      <w:r w:rsidR="00AC4B73">
        <w:rPr>
          <w:rFonts w:ascii="Arial" w:hAnsi="Arial" w:cs="Arial"/>
          <w:sz w:val="24"/>
          <w:szCs w:val="24"/>
        </w:rPr>
        <w:t xml:space="preserve">. </w:t>
      </w:r>
    </w:p>
    <w:p w14:paraId="3F7EA15E" w14:textId="77777777" w:rsidR="00551CF8" w:rsidRPr="00551CF8" w:rsidRDefault="00551CF8" w:rsidP="00551CF8">
      <w:pPr>
        <w:pStyle w:val="CuerpoA"/>
        <w:suppressAutoHyphens/>
        <w:spacing w:line="288" w:lineRule="auto"/>
        <w:ind w:right="51"/>
        <w:jc w:val="both"/>
        <w:rPr>
          <w:rFonts w:ascii="Arial" w:hAnsi="Arial" w:cs="Arial"/>
          <w:color w:val="auto"/>
        </w:rPr>
      </w:pPr>
      <w:r w:rsidRPr="00551CF8">
        <w:rPr>
          <w:rFonts w:ascii="Arial" w:hAnsi="Arial" w:cs="Arial"/>
        </w:rPr>
        <w:t xml:space="preserve">Respecto al acaso que nos ocupa, el Consejo de Estado, Sala de lo Contencioso Administrativo, Sección Tercera, providencia del 13 de diciembre de 2018, expediente: </w:t>
      </w:r>
      <w:r w:rsidRPr="00551CF8">
        <w:rPr>
          <w:rStyle w:val="Ninguno"/>
          <w:rFonts w:ascii="Arial" w:hAnsi="Arial" w:cs="Arial"/>
          <w:bCs/>
          <w:color w:val="auto"/>
        </w:rPr>
        <w:t>Radicación:</w:t>
      </w:r>
      <w:r w:rsidRPr="00551CF8">
        <w:rPr>
          <w:rStyle w:val="Ninguno"/>
          <w:rFonts w:ascii="Arial" w:hAnsi="Arial" w:cs="Arial"/>
          <w:bCs/>
          <w:color w:val="auto"/>
        </w:rPr>
        <w:tab/>
        <w:t xml:space="preserve">11001-03-25-000-2018-01027-00, Consejera Ponente: Marta Nubia Velásquez Rico, mediante la cual resolvió el impedimento </w:t>
      </w:r>
      <w:r w:rsidRPr="00551CF8">
        <w:rPr>
          <w:rFonts w:ascii="Arial" w:hAnsi="Arial" w:cs="Arial"/>
          <w:color w:val="auto"/>
        </w:rPr>
        <w:t xml:space="preserve">manifestado por los Consejeros de Estado que integran la Sección Segunda de esta Corporación, manifestó lo siguiente: </w:t>
      </w:r>
    </w:p>
    <w:p w14:paraId="78015BC0" w14:textId="77777777" w:rsidR="00551CF8" w:rsidRDefault="00551CF8" w:rsidP="00551CF8">
      <w:pPr>
        <w:pStyle w:val="CuerpoA"/>
        <w:suppressAutoHyphens/>
        <w:ind w:right="51"/>
        <w:jc w:val="both"/>
        <w:rPr>
          <w:rFonts w:ascii="Arial" w:hAnsi="Arial" w:cs="Arial"/>
          <w:color w:val="auto"/>
        </w:rPr>
      </w:pPr>
    </w:p>
    <w:p w14:paraId="6729D553" w14:textId="77777777" w:rsidR="00551CF8" w:rsidRDefault="00551CF8" w:rsidP="00551CF8">
      <w:pPr>
        <w:pStyle w:val="Sangra3detindependiente1"/>
        <w:shd w:val="clear" w:color="auto" w:fill="FFFFFF"/>
        <w:spacing w:after="0" w:line="240" w:lineRule="auto"/>
        <w:ind w:left="284" w:right="284" w:firstLine="0"/>
        <w:rPr>
          <w:rFonts w:ascii="Arial" w:hAnsi="Arial" w:cs="Arial"/>
          <w:i/>
          <w:szCs w:val="22"/>
          <w:lang w:val="es-MX"/>
        </w:rPr>
      </w:pPr>
      <w:r>
        <w:rPr>
          <w:rFonts w:ascii="Arial" w:hAnsi="Arial" w:cs="Arial"/>
          <w:i/>
          <w:szCs w:val="22"/>
          <w:lang w:val="es-MX"/>
        </w:rPr>
        <w:t>“En igual sentido, la doctrina considera que el interés al que se refiere esta causal “puede ser directo e indirecto y de cualquier índole, es decir, material, intelectual, o inclusive puramente moral (…). No sólo el interés económico, el más común, sino cualquier otro motivo que lleve al funcionario a querer determinada decisión, acorde con el interés (de cualquier índole) que abrigue frente al proceso”</w:t>
      </w:r>
      <w:r>
        <w:rPr>
          <w:rStyle w:val="Refdenotaalpie"/>
          <w:rFonts w:ascii="Arial" w:hAnsi="Arial" w:cs="Arial"/>
          <w:i/>
          <w:szCs w:val="22"/>
          <w:lang w:val="es-MX"/>
        </w:rPr>
        <w:footnoteReference w:id="1"/>
      </w:r>
      <w:r>
        <w:rPr>
          <w:rFonts w:ascii="Arial" w:hAnsi="Arial" w:cs="Arial"/>
          <w:i/>
          <w:szCs w:val="22"/>
          <w:lang w:val="es-MX"/>
        </w:rPr>
        <w:t>.</w:t>
      </w:r>
    </w:p>
    <w:p w14:paraId="4AE9C5AA" w14:textId="77777777" w:rsidR="008E4205" w:rsidRDefault="008E4205" w:rsidP="00551CF8">
      <w:pPr>
        <w:pStyle w:val="Sangra3detindependiente1"/>
        <w:shd w:val="clear" w:color="auto" w:fill="FFFFFF"/>
        <w:spacing w:after="0" w:line="240" w:lineRule="auto"/>
        <w:ind w:left="284" w:right="284" w:firstLine="0"/>
        <w:rPr>
          <w:rFonts w:ascii="Arial" w:hAnsi="Arial" w:cs="Arial"/>
          <w:i/>
          <w:szCs w:val="22"/>
          <w:lang w:val="es-MX"/>
        </w:rPr>
      </w:pPr>
    </w:p>
    <w:p w14:paraId="0550F5E9" w14:textId="77777777" w:rsidR="000F2666" w:rsidRPr="009F1D9A" w:rsidRDefault="000F2666" w:rsidP="000F2666">
      <w:pPr>
        <w:jc w:val="both"/>
        <w:rPr>
          <w:rFonts w:ascii="Arial" w:hAnsi="Arial" w:cs="Arial"/>
          <w:sz w:val="24"/>
          <w:szCs w:val="24"/>
        </w:rPr>
      </w:pPr>
      <w:r w:rsidRPr="009F1D9A">
        <w:rPr>
          <w:rFonts w:ascii="Arial" w:hAnsi="Arial" w:cs="Arial"/>
          <w:sz w:val="24"/>
          <w:szCs w:val="24"/>
        </w:rPr>
        <w:t>De igual manera, considero que es necesario darle aplicación a lo consagrado en el numeral 2 del artículo 131 del C.P.A.C.A., púes los demás jueces administrativos de este Circuito tienen los mismos intereses de</w:t>
      </w:r>
      <w:r w:rsidR="009F1D9A">
        <w:rPr>
          <w:rFonts w:ascii="Arial" w:hAnsi="Arial" w:cs="Arial"/>
          <w:sz w:val="24"/>
          <w:szCs w:val="24"/>
        </w:rPr>
        <w:t xml:space="preserve"> </w:t>
      </w:r>
      <w:r w:rsidRPr="009F1D9A">
        <w:rPr>
          <w:rFonts w:ascii="Arial" w:hAnsi="Arial" w:cs="Arial"/>
          <w:sz w:val="24"/>
          <w:szCs w:val="24"/>
        </w:rPr>
        <w:t>l</w:t>
      </w:r>
      <w:r w:rsidR="009F1D9A">
        <w:rPr>
          <w:rFonts w:ascii="Arial" w:hAnsi="Arial" w:cs="Arial"/>
          <w:sz w:val="24"/>
          <w:szCs w:val="24"/>
        </w:rPr>
        <w:t>a</w:t>
      </w:r>
      <w:r w:rsidRPr="009F1D9A">
        <w:rPr>
          <w:rFonts w:ascii="Arial" w:hAnsi="Arial" w:cs="Arial"/>
          <w:sz w:val="24"/>
          <w:szCs w:val="24"/>
        </w:rPr>
        <w:t xml:space="preserve"> suscrit</w:t>
      </w:r>
      <w:r w:rsidR="009F1D9A">
        <w:rPr>
          <w:rFonts w:ascii="Arial" w:hAnsi="Arial" w:cs="Arial"/>
          <w:sz w:val="24"/>
          <w:szCs w:val="24"/>
        </w:rPr>
        <w:t>a</w:t>
      </w:r>
      <w:r w:rsidRPr="009F1D9A">
        <w:rPr>
          <w:rFonts w:ascii="Arial" w:hAnsi="Arial" w:cs="Arial"/>
          <w:sz w:val="24"/>
          <w:szCs w:val="24"/>
        </w:rPr>
        <w:t>.</w:t>
      </w:r>
    </w:p>
    <w:p w14:paraId="0DF69562" w14:textId="17E7BF02" w:rsidR="006F71C1" w:rsidRDefault="006F71C1" w:rsidP="006F71C1">
      <w:pPr>
        <w:spacing w:line="288" w:lineRule="auto"/>
        <w:jc w:val="both"/>
        <w:rPr>
          <w:rFonts w:ascii="Arial" w:eastAsia="Calibri" w:hAnsi="Arial" w:cs="Arial"/>
          <w:sz w:val="24"/>
          <w:szCs w:val="24"/>
        </w:rPr>
      </w:pPr>
      <w:r w:rsidRPr="00B23236">
        <w:rPr>
          <w:rFonts w:ascii="Arial" w:eastAsia="Calibri" w:hAnsi="Arial" w:cs="Arial"/>
          <w:sz w:val="24"/>
          <w:szCs w:val="24"/>
        </w:rPr>
        <w:t xml:space="preserve">Teniendo en cuenta las anteriores consideraciones, la </w:t>
      </w:r>
      <w:r w:rsidRPr="00B23236">
        <w:rPr>
          <w:rFonts w:ascii="Arial" w:eastAsia="Calibri" w:hAnsi="Arial" w:cs="Arial"/>
          <w:b/>
          <w:sz w:val="24"/>
          <w:szCs w:val="24"/>
        </w:rPr>
        <w:t xml:space="preserve">Juez </w:t>
      </w:r>
      <w:r w:rsidR="00523ECC">
        <w:rPr>
          <w:rFonts w:ascii="Arial" w:eastAsia="Calibri" w:hAnsi="Arial" w:cs="Arial"/>
          <w:b/>
          <w:sz w:val="24"/>
          <w:szCs w:val="24"/>
        </w:rPr>
        <w:t xml:space="preserve">Sexto </w:t>
      </w:r>
      <w:r w:rsidRPr="00B23236">
        <w:rPr>
          <w:rFonts w:ascii="Arial" w:eastAsia="Calibri" w:hAnsi="Arial" w:cs="Arial"/>
          <w:b/>
          <w:sz w:val="24"/>
          <w:szCs w:val="24"/>
        </w:rPr>
        <w:t>Administrativo del Circuito</w:t>
      </w:r>
      <w:bookmarkStart w:id="0" w:name="_GoBack"/>
      <w:bookmarkEnd w:id="0"/>
      <w:r w:rsidRPr="00B23236">
        <w:rPr>
          <w:rFonts w:ascii="Arial" w:eastAsia="Calibri" w:hAnsi="Arial" w:cs="Arial"/>
          <w:b/>
          <w:sz w:val="24"/>
          <w:szCs w:val="24"/>
        </w:rPr>
        <w:t xml:space="preserve"> de Ibagué</w:t>
      </w:r>
      <w:r w:rsidRPr="00B23236">
        <w:rPr>
          <w:rFonts w:ascii="Arial" w:eastAsia="Calibri" w:hAnsi="Arial" w:cs="Arial"/>
          <w:sz w:val="24"/>
          <w:szCs w:val="24"/>
        </w:rPr>
        <w:t>:</w:t>
      </w:r>
    </w:p>
    <w:p w14:paraId="47CD8ABF" w14:textId="77777777" w:rsidR="006F71C1" w:rsidRPr="00B23236" w:rsidRDefault="006F71C1" w:rsidP="006F71C1">
      <w:pPr>
        <w:spacing w:line="288" w:lineRule="auto"/>
        <w:jc w:val="center"/>
        <w:rPr>
          <w:rFonts w:ascii="Arial" w:eastAsia="Calibri" w:hAnsi="Arial" w:cs="Arial"/>
          <w:b/>
          <w:sz w:val="24"/>
          <w:szCs w:val="24"/>
        </w:rPr>
      </w:pPr>
      <w:r w:rsidRPr="00B23236">
        <w:rPr>
          <w:rFonts w:ascii="Arial" w:eastAsia="Calibri" w:hAnsi="Arial" w:cs="Arial"/>
          <w:b/>
          <w:sz w:val="24"/>
          <w:szCs w:val="24"/>
        </w:rPr>
        <w:t>R E S U E L VE</w:t>
      </w:r>
    </w:p>
    <w:p w14:paraId="3350996E" w14:textId="77777777" w:rsidR="006F71C1" w:rsidRPr="00B23236" w:rsidRDefault="006F71C1" w:rsidP="006F71C1">
      <w:pPr>
        <w:spacing w:line="288" w:lineRule="auto"/>
        <w:jc w:val="both"/>
        <w:rPr>
          <w:rFonts w:ascii="Arial" w:eastAsia="Calibri" w:hAnsi="Arial" w:cs="Arial"/>
          <w:sz w:val="24"/>
          <w:szCs w:val="24"/>
        </w:rPr>
      </w:pPr>
      <w:r w:rsidRPr="00B23236">
        <w:rPr>
          <w:rFonts w:ascii="Arial" w:eastAsia="Calibri" w:hAnsi="Arial" w:cs="Arial"/>
          <w:b/>
          <w:sz w:val="24"/>
          <w:szCs w:val="24"/>
        </w:rPr>
        <w:t>PRIMERO:</w:t>
      </w:r>
      <w:r w:rsidRPr="00B23236">
        <w:rPr>
          <w:rFonts w:ascii="Arial" w:eastAsia="Calibri" w:hAnsi="Arial" w:cs="Arial"/>
          <w:sz w:val="24"/>
          <w:szCs w:val="24"/>
        </w:rPr>
        <w:t xml:space="preserve"> Declararme impedida para conocer del presente proceso con fundamento en lo dispuesto en </w:t>
      </w:r>
      <w:r w:rsidR="009F1D9A">
        <w:rPr>
          <w:rFonts w:ascii="Arial" w:eastAsia="Calibri" w:hAnsi="Arial" w:cs="Arial"/>
          <w:sz w:val="24"/>
          <w:szCs w:val="24"/>
        </w:rPr>
        <w:t>e</w:t>
      </w:r>
      <w:r w:rsidRPr="00B23236">
        <w:rPr>
          <w:rFonts w:ascii="Arial" w:eastAsia="Calibri" w:hAnsi="Arial" w:cs="Arial"/>
          <w:sz w:val="24"/>
          <w:szCs w:val="24"/>
        </w:rPr>
        <w:t>l numeral</w:t>
      </w:r>
      <w:r w:rsidR="00997F4B">
        <w:rPr>
          <w:rFonts w:ascii="Arial" w:eastAsia="Calibri" w:hAnsi="Arial" w:cs="Arial"/>
          <w:sz w:val="24"/>
          <w:szCs w:val="24"/>
        </w:rPr>
        <w:t xml:space="preserve"> 1</w:t>
      </w:r>
      <w:r w:rsidR="009F1D9A">
        <w:rPr>
          <w:rFonts w:ascii="Arial" w:eastAsia="Calibri" w:hAnsi="Arial" w:cs="Arial"/>
          <w:sz w:val="24"/>
          <w:szCs w:val="24"/>
        </w:rPr>
        <w:t>4</w:t>
      </w:r>
      <w:r w:rsidR="00997F4B">
        <w:rPr>
          <w:rFonts w:ascii="Arial" w:eastAsia="Calibri" w:hAnsi="Arial" w:cs="Arial"/>
          <w:sz w:val="24"/>
          <w:szCs w:val="24"/>
        </w:rPr>
        <w:t>°</w:t>
      </w:r>
      <w:r w:rsidRPr="00B23236">
        <w:rPr>
          <w:rFonts w:ascii="Arial" w:eastAsia="Calibri" w:hAnsi="Arial" w:cs="Arial"/>
          <w:sz w:val="24"/>
          <w:szCs w:val="24"/>
        </w:rPr>
        <w:t xml:space="preserve"> del artículo 141 del C.G.P.</w:t>
      </w:r>
    </w:p>
    <w:p w14:paraId="361AD4D9" w14:textId="5E4194FE" w:rsidR="006F71C1" w:rsidRPr="00661C70" w:rsidRDefault="006F71C1" w:rsidP="006F71C1">
      <w:pPr>
        <w:spacing w:line="288" w:lineRule="auto"/>
        <w:jc w:val="both"/>
        <w:rPr>
          <w:rFonts w:ascii="Arial" w:eastAsia="Calibri" w:hAnsi="Arial" w:cs="Arial"/>
          <w:sz w:val="24"/>
          <w:szCs w:val="24"/>
        </w:rPr>
      </w:pPr>
      <w:r w:rsidRPr="00B23236">
        <w:rPr>
          <w:rFonts w:ascii="Arial" w:eastAsia="Calibri" w:hAnsi="Arial" w:cs="Arial"/>
          <w:b/>
          <w:sz w:val="24"/>
          <w:szCs w:val="24"/>
        </w:rPr>
        <w:t>SEGUNDO:</w:t>
      </w:r>
      <w:r w:rsidRPr="00B23236">
        <w:rPr>
          <w:rFonts w:ascii="Arial" w:eastAsia="Calibri" w:hAnsi="Arial" w:cs="Arial"/>
          <w:sz w:val="24"/>
          <w:szCs w:val="24"/>
        </w:rPr>
        <w:t xml:space="preserve"> Ordenar que por Secretaría se proceda de manera inmediata a la remisión del expediente al </w:t>
      </w:r>
      <w:r w:rsidR="009F1D9A">
        <w:rPr>
          <w:rFonts w:ascii="Arial" w:eastAsia="Calibri" w:hAnsi="Arial" w:cs="Arial"/>
          <w:sz w:val="24"/>
          <w:szCs w:val="24"/>
        </w:rPr>
        <w:t>Tribunal Administrativo del Tolima</w:t>
      </w:r>
      <w:r w:rsidR="006D237B">
        <w:rPr>
          <w:rFonts w:ascii="Arial" w:eastAsia="Calibri" w:hAnsi="Arial" w:cs="Arial"/>
          <w:sz w:val="24"/>
          <w:szCs w:val="24"/>
        </w:rPr>
        <w:t xml:space="preserve">, </w:t>
      </w:r>
      <w:r w:rsidRPr="00B23236">
        <w:rPr>
          <w:rFonts w:ascii="Arial" w:eastAsia="Calibri" w:hAnsi="Arial" w:cs="Arial"/>
          <w:sz w:val="24"/>
          <w:szCs w:val="24"/>
        </w:rPr>
        <w:t>para que resuelva si es o no fundado el impedimento planteado.</w:t>
      </w:r>
    </w:p>
    <w:p w14:paraId="5F068CD5" w14:textId="3028B3C1" w:rsidR="00B40557" w:rsidRDefault="00A649C1" w:rsidP="00B40557">
      <w:pPr>
        <w:spacing w:line="288" w:lineRule="auto"/>
        <w:rPr>
          <w:rFonts w:ascii="Arial" w:hAnsi="Arial" w:cs="Arial"/>
          <w:b/>
          <w:sz w:val="24"/>
          <w:szCs w:val="24"/>
        </w:rPr>
      </w:pPr>
      <w:hyperlink r:id="rId7" w:history="1">
        <w:r w:rsidR="00B40557" w:rsidRPr="00B40557">
          <w:rPr>
            <w:rStyle w:val="Hipervnculo"/>
            <w:rFonts w:ascii="Arial" w:hAnsi="Arial" w:cs="Arial"/>
            <w:b/>
            <w:sz w:val="24"/>
            <w:szCs w:val="24"/>
          </w:rPr>
          <w:t>Link Expediente 73001333300620210002800</w:t>
        </w:r>
      </w:hyperlink>
    </w:p>
    <w:p w14:paraId="205DA7A2" w14:textId="77777777" w:rsidR="00574D00" w:rsidRPr="00574D00" w:rsidRDefault="00574D00" w:rsidP="00574D00">
      <w:pPr>
        <w:spacing w:after="0" w:line="288" w:lineRule="auto"/>
        <w:jc w:val="center"/>
        <w:rPr>
          <w:rFonts w:ascii="Arial" w:hAnsi="Arial" w:cs="Arial"/>
          <w:b/>
          <w:sz w:val="24"/>
          <w:szCs w:val="24"/>
        </w:rPr>
      </w:pPr>
      <w:r w:rsidRPr="00574D00">
        <w:rPr>
          <w:rFonts w:ascii="Arial" w:hAnsi="Arial" w:cs="Arial"/>
          <w:b/>
          <w:sz w:val="24"/>
          <w:szCs w:val="24"/>
        </w:rPr>
        <w:t>NOTIFÍQUESE Y CÚMPLASE</w:t>
      </w:r>
    </w:p>
    <w:p w14:paraId="43F4A28E" w14:textId="77777777" w:rsidR="00574D00" w:rsidRPr="00574D00" w:rsidRDefault="00574D00" w:rsidP="00574D00">
      <w:pPr>
        <w:spacing w:after="0" w:line="288" w:lineRule="auto"/>
        <w:jc w:val="center"/>
        <w:rPr>
          <w:rFonts w:ascii="Arial" w:hAnsi="Arial" w:cs="Arial"/>
          <w:sz w:val="24"/>
          <w:szCs w:val="24"/>
        </w:rPr>
      </w:pPr>
      <w:r w:rsidRPr="00574D00">
        <w:rPr>
          <w:rFonts w:ascii="Arial" w:hAnsi="Arial" w:cs="Arial"/>
          <w:noProof/>
          <w:sz w:val="24"/>
          <w:szCs w:val="24"/>
        </w:rPr>
        <w:drawing>
          <wp:inline distT="0" distB="0" distL="0" distR="0" wp14:anchorId="05527EBE" wp14:editId="48D4F39F">
            <wp:extent cx="2343150" cy="137261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1B0CFDFA" w14:textId="77777777" w:rsidR="00574D00" w:rsidRPr="00574D00" w:rsidRDefault="00574D00" w:rsidP="00574D00">
      <w:pPr>
        <w:spacing w:after="0" w:line="288" w:lineRule="auto"/>
        <w:jc w:val="center"/>
        <w:rPr>
          <w:rFonts w:ascii="Arial" w:eastAsia="Arial Unicode MS" w:hAnsi="Arial" w:cs="Arial"/>
          <w:b/>
          <w:sz w:val="24"/>
          <w:szCs w:val="24"/>
        </w:rPr>
      </w:pPr>
      <w:r w:rsidRPr="00574D00">
        <w:rPr>
          <w:rFonts w:ascii="Arial" w:eastAsia="Arial Unicode MS" w:hAnsi="Arial" w:cs="Arial"/>
          <w:b/>
          <w:sz w:val="24"/>
          <w:szCs w:val="24"/>
        </w:rPr>
        <w:t>JUANITA DEL PILAR MATIZ CIFUENTES</w:t>
      </w:r>
    </w:p>
    <w:p w14:paraId="6B29DFBF" w14:textId="5C7811DF" w:rsidR="006F71C1" w:rsidRPr="00574D00" w:rsidRDefault="00574D00" w:rsidP="00574D00">
      <w:pPr>
        <w:spacing w:after="0" w:line="288" w:lineRule="auto"/>
        <w:jc w:val="center"/>
        <w:rPr>
          <w:rFonts w:ascii="Arial" w:eastAsia="Arial Unicode MS" w:hAnsi="Arial" w:cs="Arial"/>
          <w:b/>
          <w:sz w:val="24"/>
          <w:szCs w:val="24"/>
          <w:lang w:val="es-ES"/>
        </w:rPr>
      </w:pPr>
      <w:r w:rsidRPr="00574D00">
        <w:rPr>
          <w:rFonts w:ascii="Arial" w:eastAsia="Arial Unicode MS" w:hAnsi="Arial" w:cs="Arial"/>
          <w:b/>
          <w:sz w:val="24"/>
          <w:szCs w:val="24"/>
          <w:lang w:eastAsia="es-ES"/>
        </w:rPr>
        <w:t>JUEZ</w:t>
      </w:r>
    </w:p>
    <w:p w14:paraId="4079A5BC" w14:textId="77777777" w:rsidR="003B771A" w:rsidRPr="00C33B34" w:rsidRDefault="003B771A" w:rsidP="006F71C1">
      <w:pPr>
        <w:spacing w:after="0" w:line="288" w:lineRule="auto"/>
        <w:rPr>
          <w:rFonts w:ascii="Arial" w:eastAsia="Arial Unicode MS" w:hAnsi="Arial" w:cs="Arial"/>
          <w:sz w:val="16"/>
          <w:szCs w:val="16"/>
          <w:lang w:val="es-ES"/>
        </w:rPr>
      </w:pPr>
      <w:r w:rsidRPr="00C33B34">
        <w:rPr>
          <w:rFonts w:ascii="Arial" w:eastAsia="Arial Unicode MS" w:hAnsi="Arial" w:cs="Arial"/>
          <w:sz w:val="16"/>
          <w:szCs w:val="16"/>
          <w:lang w:val="es-ES"/>
        </w:rPr>
        <w:t>J</w:t>
      </w:r>
    </w:p>
    <w:p w14:paraId="15D8072C" w14:textId="77777777" w:rsidR="006F71C1" w:rsidRDefault="00BF07D0" w:rsidP="006F71C1">
      <w:pPr>
        <w:spacing w:after="0" w:line="288" w:lineRule="auto"/>
        <w:jc w:val="center"/>
        <w:rPr>
          <w:rFonts w:ascii="Constantia" w:eastAsia="Arial Unicode MS" w:hAnsi="Constantia" w:cs="Arial Unicode MS"/>
          <w:b/>
          <w:sz w:val="24"/>
          <w:szCs w:val="24"/>
          <w:lang w:val="es-ES"/>
        </w:rPr>
      </w:pPr>
      <w:r>
        <w:rPr>
          <w:noProof/>
          <w:lang w:eastAsia="es-CO"/>
        </w:rPr>
        <w:lastRenderedPageBreak/>
        <mc:AlternateContent>
          <mc:Choice Requires="wps">
            <w:drawing>
              <wp:anchor distT="0" distB="0" distL="114300" distR="114300" simplePos="0" relativeHeight="251660288" behindDoc="0" locked="0" layoutInCell="1" allowOverlap="1" wp14:anchorId="2ED3F2F5" wp14:editId="141C72AE">
                <wp:simplePos x="0" y="0"/>
                <wp:positionH relativeFrom="margin">
                  <wp:posOffset>1358265</wp:posOffset>
                </wp:positionH>
                <wp:positionV relativeFrom="paragraph">
                  <wp:posOffset>5715</wp:posOffset>
                </wp:positionV>
                <wp:extent cx="3025140" cy="2028825"/>
                <wp:effectExtent l="0" t="0" r="22860" b="285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2028825"/>
                        </a:xfrm>
                        <a:prstGeom prst="rect">
                          <a:avLst/>
                        </a:prstGeom>
                        <a:solidFill>
                          <a:srgbClr val="FFFFFF"/>
                        </a:solidFill>
                        <a:ln w="19050">
                          <a:pattFill prst="pct40">
                            <a:fgClr>
                              <a:srgbClr val="000000"/>
                            </a:fgClr>
                            <a:bgClr>
                              <a:srgbClr val="FFFFFF"/>
                            </a:bgClr>
                          </a:pattFill>
                          <a:miter lim="800000"/>
                          <a:headEnd/>
                          <a:tailEnd/>
                        </a:ln>
                      </wps:spPr>
                      <wps:txbx>
                        <w:txbxContent>
                          <w:p w14:paraId="7169DDDC" w14:textId="21701BA5" w:rsidR="003B771A" w:rsidRDefault="003B771A" w:rsidP="003B771A">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5C3965">
                              <w:rPr>
                                <w:rFonts w:ascii="Eras Demi ITC" w:hAnsi="Eras Demi ITC" w:cs="Arial"/>
                                <w:b/>
                                <w:sz w:val="14"/>
                                <w:szCs w:val="16"/>
                              </w:rPr>
                              <w:t xml:space="preserve">DEL CIRCUITO </w:t>
                            </w:r>
                            <w:r>
                              <w:rPr>
                                <w:rFonts w:ascii="Eras Demi ITC" w:hAnsi="Eras Demi ITC" w:cs="Arial"/>
                                <w:b/>
                                <w:sz w:val="14"/>
                                <w:szCs w:val="16"/>
                              </w:rPr>
                              <w:t>DE IBAGUÉ</w:t>
                            </w:r>
                          </w:p>
                          <w:p w14:paraId="05712960" w14:textId="792E6EDF" w:rsidR="003B771A" w:rsidRDefault="003B771A" w:rsidP="003B771A">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574D00">
                              <w:rPr>
                                <w:rFonts w:ascii="Kartika" w:hAnsi="Kartika" w:cs="Kartika"/>
                                <w:b/>
                                <w:sz w:val="13"/>
                                <w:szCs w:val="13"/>
                              </w:rPr>
                              <w:t xml:space="preserve"> No. 008</w:t>
                            </w:r>
                            <w:r>
                              <w:rPr>
                                <w:rFonts w:ascii="Kartika" w:hAnsi="Kartika" w:cs="Kartika"/>
                                <w:b/>
                                <w:sz w:val="13"/>
                                <w:szCs w:val="13"/>
                              </w:rPr>
                              <w:t>, en</w:t>
                            </w:r>
                          </w:p>
                          <w:p w14:paraId="614D0371" w14:textId="77777777" w:rsidR="003B771A" w:rsidRPr="00E26A0E" w:rsidRDefault="00A649C1" w:rsidP="003B771A">
                            <w:pPr>
                              <w:jc w:val="center"/>
                              <w:rPr>
                                <w:sz w:val="16"/>
                                <w:szCs w:val="16"/>
                              </w:rPr>
                            </w:pPr>
                            <w:hyperlink r:id="rId9" w:history="1">
                              <w:r w:rsidR="003B771A" w:rsidRPr="00E26A0E">
                                <w:rPr>
                                  <w:color w:val="0000FF"/>
                                  <w:sz w:val="16"/>
                                  <w:szCs w:val="16"/>
                                  <w:u w:val="single"/>
                                </w:rPr>
                                <w:t>https://www.ramajudicial.gov.co/web/juzgado-06-administrativo-de-ibague/296</w:t>
                              </w:r>
                            </w:hyperlink>
                          </w:p>
                          <w:p w14:paraId="6289EF66" w14:textId="099C0330" w:rsidR="003B771A" w:rsidRDefault="003B771A" w:rsidP="003B771A">
                            <w:pPr>
                              <w:spacing w:line="312" w:lineRule="auto"/>
                              <w:jc w:val="center"/>
                              <w:rPr>
                                <w:rFonts w:ascii="Kartika" w:hAnsi="Kartika" w:cs="Kartika"/>
                                <w:sz w:val="13"/>
                                <w:szCs w:val="13"/>
                              </w:rPr>
                            </w:pPr>
                            <w:r>
                              <w:rPr>
                                <w:rFonts w:ascii="Kartika" w:hAnsi="Kartika" w:cs="Kartika"/>
                                <w:sz w:val="13"/>
                                <w:szCs w:val="13"/>
                              </w:rPr>
                              <w:t xml:space="preserve">Hoy </w:t>
                            </w:r>
                            <w:r w:rsidR="005C3965">
                              <w:rPr>
                                <w:rFonts w:ascii="Kartika" w:hAnsi="Kartika" w:cs="Kartika"/>
                                <w:sz w:val="13"/>
                                <w:szCs w:val="13"/>
                                <w:u w:val="single"/>
                              </w:rPr>
                              <w:t>1</w:t>
                            </w:r>
                            <w:r w:rsidR="00B40557">
                              <w:rPr>
                                <w:rFonts w:ascii="Kartika" w:hAnsi="Kartika" w:cs="Kartika"/>
                                <w:sz w:val="13"/>
                                <w:szCs w:val="13"/>
                                <w:u w:val="single"/>
                              </w:rPr>
                              <w:t>9</w:t>
                            </w:r>
                            <w:r w:rsidR="005C3965">
                              <w:rPr>
                                <w:rFonts w:ascii="Kartika" w:hAnsi="Kartika" w:cs="Kartika"/>
                                <w:sz w:val="13"/>
                                <w:szCs w:val="13"/>
                                <w:u w:val="single"/>
                              </w:rPr>
                              <w:t xml:space="preserve"> </w:t>
                            </w:r>
                            <w:r w:rsidR="00961FBE">
                              <w:rPr>
                                <w:rFonts w:ascii="Kartika" w:hAnsi="Kartika" w:cs="Kartika"/>
                                <w:sz w:val="13"/>
                                <w:szCs w:val="13"/>
                                <w:u w:val="single"/>
                              </w:rPr>
                              <w:t>de</w:t>
                            </w:r>
                            <w:r>
                              <w:rPr>
                                <w:rFonts w:ascii="Kartika" w:hAnsi="Kartika" w:cs="Kartika"/>
                                <w:sz w:val="13"/>
                                <w:szCs w:val="13"/>
                                <w:u w:val="single"/>
                              </w:rPr>
                              <w:t xml:space="preserve"> </w:t>
                            </w:r>
                            <w:r w:rsidR="00B40557">
                              <w:rPr>
                                <w:rFonts w:ascii="Kartika" w:hAnsi="Kartika" w:cs="Kartika"/>
                                <w:sz w:val="13"/>
                                <w:szCs w:val="13"/>
                                <w:u w:val="single"/>
                              </w:rPr>
                              <w:t xml:space="preserve">febrero </w:t>
                            </w:r>
                            <w:r>
                              <w:rPr>
                                <w:rFonts w:ascii="Kartika" w:hAnsi="Kartika" w:cs="Kartika"/>
                                <w:sz w:val="13"/>
                                <w:szCs w:val="13"/>
                                <w:u w:val="single"/>
                              </w:rPr>
                              <w:t>de 20</w:t>
                            </w:r>
                            <w:r w:rsidR="00207A28">
                              <w:rPr>
                                <w:rFonts w:ascii="Kartika" w:hAnsi="Kartika" w:cs="Kartika"/>
                                <w:sz w:val="13"/>
                                <w:szCs w:val="13"/>
                                <w:u w:val="single"/>
                              </w:rPr>
                              <w:t>2</w:t>
                            </w:r>
                            <w:r w:rsidR="008B0B64">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60B204BA" w14:textId="77777777" w:rsidR="003B771A" w:rsidRDefault="003B771A" w:rsidP="003B771A">
                            <w:pPr>
                              <w:spacing w:line="312" w:lineRule="auto"/>
                              <w:jc w:val="center"/>
                              <w:rPr>
                                <w:rFonts w:ascii="Kartika" w:hAnsi="Kartika" w:cs="Kartika"/>
                                <w:sz w:val="13"/>
                                <w:szCs w:val="13"/>
                              </w:rPr>
                            </w:pPr>
                          </w:p>
                          <w:p w14:paraId="286C4A42" w14:textId="77777777" w:rsidR="003B771A" w:rsidRDefault="003B771A" w:rsidP="003B771A">
                            <w:pPr>
                              <w:spacing w:after="0"/>
                              <w:jc w:val="center"/>
                              <w:rPr>
                                <w:rFonts w:ascii="Eras Demi ITC" w:hAnsi="Eras Demi ITC" w:cs="Arial"/>
                                <w:b/>
                                <w:sz w:val="14"/>
                                <w:szCs w:val="16"/>
                              </w:rPr>
                            </w:pPr>
                            <w:r>
                              <w:rPr>
                                <w:rFonts w:ascii="Kartika" w:hAnsi="Kartika" w:cs="Kartika"/>
                                <w:b/>
                                <w:sz w:val="13"/>
                                <w:szCs w:val="13"/>
                              </w:rPr>
                              <w:t>MONICA ADRIANA TRUJILLO SÁNCHEZ</w:t>
                            </w:r>
                          </w:p>
                          <w:p w14:paraId="5D699506" w14:textId="77777777" w:rsidR="006F71C1" w:rsidRDefault="003B771A" w:rsidP="003B771A">
                            <w:pPr>
                              <w:spacing w:after="0"/>
                              <w:jc w:val="center"/>
                              <w:rPr>
                                <w:rFonts w:ascii="Eras Demi ITC" w:eastAsia="Calibri" w:hAnsi="Eras Demi ITC" w:cs="Arial"/>
                                <w:sz w:val="14"/>
                                <w:szCs w:val="16"/>
                              </w:rPr>
                            </w:pPr>
                            <w:r>
                              <w:rPr>
                                <w:rFonts w:ascii="Eras Demi ITC" w:hAnsi="Eras Demi ITC" w:cs="Arial"/>
                                <w:sz w:val="14"/>
                                <w:szCs w:val="16"/>
                              </w:rPr>
                              <w:t>Secretaria</w:t>
                            </w:r>
                          </w:p>
                          <w:p w14:paraId="3686F939" w14:textId="77777777" w:rsidR="006F71C1" w:rsidRDefault="006F71C1" w:rsidP="006F71C1">
                            <w:pPr>
                              <w:jc w:val="center"/>
                              <w:rPr>
                                <w:rFonts w:ascii="Arial Black" w:hAnsi="Arial Blac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3F2F5" id="_x0000_t202" coordsize="21600,21600" o:spt="202" path="m,l,21600r21600,l21600,xe">
                <v:stroke joinstyle="miter"/>
                <v:path gradientshapeok="t" o:connecttype="rect"/>
              </v:shapetype>
              <v:shape id="Cuadro de texto 4" o:spid="_x0000_s1026" type="#_x0000_t202" style="position:absolute;left:0;text-align:left;margin-left:106.95pt;margin-top:.45pt;width:238.2pt;height:159.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" strokeweight="1.5pt">
                <v:stroke r:id="rId10" o:title="" filltype="pattern"/>
                <v:textbox>
                  <w:txbxContent>
                    <w:p w14:paraId="7169DDDC" w14:textId="21701BA5" w:rsidR="003B771A" w:rsidRDefault="003B771A" w:rsidP="003B771A">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5C3965">
                        <w:rPr>
                          <w:rFonts w:ascii="Eras Demi ITC" w:hAnsi="Eras Demi ITC" w:cs="Arial"/>
                          <w:b/>
                          <w:sz w:val="14"/>
                          <w:szCs w:val="16"/>
                        </w:rPr>
                        <w:t xml:space="preserve">DEL CIRCUITO </w:t>
                      </w:r>
                      <w:r>
                        <w:rPr>
                          <w:rFonts w:ascii="Eras Demi ITC" w:hAnsi="Eras Demi ITC" w:cs="Arial"/>
                          <w:b/>
                          <w:sz w:val="14"/>
                          <w:szCs w:val="16"/>
                        </w:rPr>
                        <w:t>DE IBAGUÉ</w:t>
                      </w:r>
                    </w:p>
                    <w:p w14:paraId="05712960" w14:textId="792E6EDF" w:rsidR="003B771A" w:rsidRDefault="003B771A" w:rsidP="003B771A">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574D00">
                        <w:rPr>
                          <w:rFonts w:ascii="Kartika" w:hAnsi="Kartika" w:cs="Kartika"/>
                          <w:b/>
                          <w:sz w:val="13"/>
                          <w:szCs w:val="13"/>
                        </w:rPr>
                        <w:t xml:space="preserve"> No. 008</w:t>
                      </w:r>
                      <w:r>
                        <w:rPr>
                          <w:rFonts w:ascii="Kartika" w:hAnsi="Kartika" w:cs="Kartika"/>
                          <w:b/>
                          <w:sz w:val="13"/>
                          <w:szCs w:val="13"/>
                        </w:rPr>
                        <w:t>, en</w:t>
                      </w:r>
                    </w:p>
                    <w:p w14:paraId="614D0371" w14:textId="77777777" w:rsidR="003B771A" w:rsidRPr="00E26A0E" w:rsidRDefault="00A649C1" w:rsidP="003B771A">
                      <w:pPr>
                        <w:jc w:val="center"/>
                        <w:rPr>
                          <w:sz w:val="16"/>
                          <w:szCs w:val="16"/>
                        </w:rPr>
                      </w:pPr>
                      <w:hyperlink r:id="rId11" w:history="1">
                        <w:r w:rsidR="003B771A" w:rsidRPr="00E26A0E">
                          <w:rPr>
                            <w:color w:val="0000FF"/>
                            <w:sz w:val="16"/>
                            <w:szCs w:val="16"/>
                            <w:u w:val="single"/>
                          </w:rPr>
                          <w:t>https://www.ramajudicial.gov.co/web/juzgado-06-administrativo-de-ibague/296</w:t>
                        </w:r>
                      </w:hyperlink>
                    </w:p>
                    <w:p w14:paraId="6289EF66" w14:textId="099C0330" w:rsidR="003B771A" w:rsidRDefault="003B771A" w:rsidP="003B771A">
                      <w:pPr>
                        <w:spacing w:line="312" w:lineRule="auto"/>
                        <w:jc w:val="center"/>
                        <w:rPr>
                          <w:rFonts w:ascii="Kartika" w:hAnsi="Kartika" w:cs="Kartika"/>
                          <w:sz w:val="13"/>
                          <w:szCs w:val="13"/>
                        </w:rPr>
                      </w:pPr>
                      <w:r>
                        <w:rPr>
                          <w:rFonts w:ascii="Kartika" w:hAnsi="Kartika" w:cs="Kartika"/>
                          <w:sz w:val="13"/>
                          <w:szCs w:val="13"/>
                        </w:rPr>
                        <w:t xml:space="preserve">Hoy </w:t>
                      </w:r>
                      <w:r w:rsidR="005C3965">
                        <w:rPr>
                          <w:rFonts w:ascii="Kartika" w:hAnsi="Kartika" w:cs="Kartika"/>
                          <w:sz w:val="13"/>
                          <w:szCs w:val="13"/>
                          <w:u w:val="single"/>
                        </w:rPr>
                        <w:t>1</w:t>
                      </w:r>
                      <w:r w:rsidR="00B40557">
                        <w:rPr>
                          <w:rFonts w:ascii="Kartika" w:hAnsi="Kartika" w:cs="Kartika"/>
                          <w:sz w:val="13"/>
                          <w:szCs w:val="13"/>
                          <w:u w:val="single"/>
                        </w:rPr>
                        <w:t>9</w:t>
                      </w:r>
                      <w:r w:rsidR="005C3965">
                        <w:rPr>
                          <w:rFonts w:ascii="Kartika" w:hAnsi="Kartika" w:cs="Kartika"/>
                          <w:sz w:val="13"/>
                          <w:szCs w:val="13"/>
                          <w:u w:val="single"/>
                        </w:rPr>
                        <w:t xml:space="preserve"> </w:t>
                      </w:r>
                      <w:r w:rsidR="00961FBE">
                        <w:rPr>
                          <w:rFonts w:ascii="Kartika" w:hAnsi="Kartika" w:cs="Kartika"/>
                          <w:sz w:val="13"/>
                          <w:szCs w:val="13"/>
                          <w:u w:val="single"/>
                        </w:rPr>
                        <w:t>de</w:t>
                      </w:r>
                      <w:r>
                        <w:rPr>
                          <w:rFonts w:ascii="Kartika" w:hAnsi="Kartika" w:cs="Kartika"/>
                          <w:sz w:val="13"/>
                          <w:szCs w:val="13"/>
                          <w:u w:val="single"/>
                        </w:rPr>
                        <w:t xml:space="preserve"> </w:t>
                      </w:r>
                      <w:r w:rsidR="00B40557">
                        <w:rPr>
                          <w:rFonts w:ascii="Kartika" w:hAnsi="Kartika" w:cs="Kartika"/>
                          <w:sz w:val="13"/>
                          <w:szCs w:val="13"/>
                          <w:u w:val="single"/>
                        </w:rPr>
                        <w:t xml:space="preserve">febrero </w:t>
                      </w:r>
                      <w:r>
                        <w:rPr>
                          <w:rFonts w:ascii="Kartika" w:hAnsi="Kartika" w:cs="Kartika"/>
                          <w:sz w:val="13"/>
                          <w:szCs w:val="13"/>
                          <w:u w:val="single"/>
                        </w:rPr>
                        <w:t>de 20</w:t>
                      </w:r>
                      <w:r w:rsidR="00207A28">
                        <w:rPr>
                          <w:rFonts w:ascii="Kartika" w:hAnsi="Kartika" w:cs="Kartika"/>
                          <w:sz w:val="13"/>
                          <w:szCs w:val="13"/>
                          <w:u w:val="single"/>
                        </w:rPr>
                        <w:t>2</w:t>
                      </w:r>
                      <w:r w:rsidR="008B0B64">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60B204BA" w14:textId="77777777" w:rsidR="003B771A" w:rsidRDefault="003B771A" w:rsidP="003B771A">
                      <w:pPr>
                        <w:spacing w:line="312" w:lineRule="auto"/>
                        <w:jc w:val="center"/>
                        <w:rPr>
                          <w:rFonts w:ascii="Kartika" w:hAnsi="Kartika" w:cs="Kartika"/>
                          <w:sz w:val="13"/>
                          <w:szCs w:val="13"/>
                        </w:rPr>
                      </w:pPr>
                    </w:p>
                    <w:p w14:paraId="286C4A42" w14:textId="77777777" w:rsidR="003B771A" w:rsidRDefault="003B771A" w:rsidP="003B771A">
                      <w:pPr>
                        <w:spacing w:after="0"/>
                        <w:jc w:val="center"/>
                        <w:rPr>
                          <w:rFonts w:ascii="Eras Demi ITC" w:hAnsi="Eras Demi ITC" w:cs="Arial"/>
                          <w:b/>
                          <w:sz w:val="14"/>
                          <w:szCs w:val="16"/>
                        </w:rPr>
                      </w:pPr>
                      <w:r>
                        <w:rPr>
                          <w:rFonts w:ascii="Kartika" w:hAnsi="Kartika" w:cs="Kartika"/>
                          <w:b/>
                          <w:sz w:val="13"/>
                          <w:szCs w:val="13"/>
                        </w:rPr>
                        <w:t>MONICA ADRIANA TRUJILLO SÁNCHEZ</w:t>
                      </w:r>
                    </w:p>
                    <w:p w14:paraId="5D699506" w14:textId="77777777" w:rsidR="006F71C1" w:rsidRDefault="003B771A" w:rsidP="003B771A">
                      <w:pPr>
                        <w:spacing w:after="0"/>
                        <w:jc w:val="center"/>
                        <w:rPr>
                          <w:rFonts w:ascii="Eras Demi ITC" w:eastAsia="Calibri" w:hAnsi="Eras Demi ITC" w:cs="Arial"/>
                          <w:sz w:val="14"/>
                          <w:szCs w:val="16"/>
                        </w:rPr>
                      </w:pPr>
                      <w:r>
                        <w:rPr>
                          <w:rFonts w:ascii="Eras Demi ITC" w:hAnsi="Eras Demi ITC" w:cs="Arial"/>
                          <w:sz w:val="14"/>
                          <w:szCs w:val="16"/>
                        </w:rPr>
                        <w:t>Secretaria</w:t>
                      </w:r>
                    </w:p>
                    <w:p w14:paraId="3686F939" w14:textId="77777777" w:rsidR="006F71C1" w:rsidRDefault="006F71C1" w:rsidP="006F71C1">
                      <w:pPr>
                        <w:jc w:val="center"/>
                        <w:rPr>
                          <w:rFonts w:ascii="Arial Black" w:hAnsi="Arial Black"/>
                        </w:rPr>
                      </w:pPr>
                    </w:p>
                  </w:txbxContent>
                </v:textbox>
                <w10:wrap anchorx="margin"/>
              </v:shape>
            </w:pict>
          </mc:Fallback>
        </mc:AlternateContent>
      </w:r>
      <w:r w:rsidR="006F71C1">
        <w:rPr>
          <w:rFonts w:ascii="Constantia" w:eastAsia="Arial Unicode MS" w:hAnsi="Constantia" w:cs="Arial Unicode MS"/>
          <w:b/>
          <w:sz w:val="24"/>
          <w:szCs w:val="24"/>
          <w:lang w:val="es-ES"/>
        </w:rPr>
        <w:tab/>
      </w:r>
    </w:p>
    <w:p w14:paraId="1B97EFB7" w14:textId="77777777" w:rsidR="006F71C1" w:rsidRDefault="006F71C1" w:rsidP="006F71C1">
      <w:pPr>
        <w:tabs>
          <w:tab w:val="left" w:pos="7501"/>
        </w:tabs>
        <w:spacing w:after="0" w:line="288" w:lineRule="auto"/>
        <w:rPr>
          <w:rFonts w:ascii="Times New Roman" w:eastAsia="Times New Roman" w:hAnsi="Times New Roman" w:cs="Times New Roman"/>
          <w:sz w:val="24"/>
          <w:szCs w:val="24"/>
          <w:lang w:val="es-ES" w:eastAsia="es-ES"/>
        </w:rPr>
      </w:pPr>
      <w:r>
        <w:rPr>
          <w:rFonts w:ascii="Arial" w:hAnsi="Arial" w:cs="Arial"/>
          <w:sz w:val="24"/>
          <w:szCs w:val="24"/>
          <w:lang w:val="es-ES"/>
        </w:rPr>
        <w:t xml:space="preserve"> </w:t>
      </w:r>
      <w:r>
        <w:rPr>
          <w:rFonts w:ascii="Arial" w:hAnsi="Arial" w:cs="Arial"/>
          <w:sz w:val="24"/>
          <w:szCs w:val="24"/>
        </w:rPr>
        <w:tab/>
      </w:r>
    </w:p>
    <w:sectPr w:rsidR="006F71C1" w:rsidSect="00D1404F">
      <w:headerReference w:type="default" r:id="rId12"/>
      <w:headerReference w:type="first" r:id="rId13"/>
      <w:pgSz w:w="12242" w:h="18722" w:code="14"/>
      <w:pgMar w:top="1418" w:right="1701" w:bottom="1418"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74FA9" w14:textId="77777777" w:rsidR="00A649C1" w:rsidRDefault="00A649C1" w:rsidP="006F71C1">
      <w:pPr>
        <w:spacing w:after="0" w:line="240" w:lineRule="auto"/>
      </w:pPr>
      <w:r>
        <w:separator/>
      </w:r>
    </w:p>
  </w:endnote>
  <w:endnote w:type="continuationSeparator" w:id="0">
    <w:p w14:paraId="16F193E3" w14:textId="77777777" w:rsidR="00A649C1" w:rsidRDefault="00A649C1" w:rsidP="006F7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6A9A7" w14:textId="77777777" w:rsidR="00A649C1" w:rsidRDefault="00A649C1" w:rsidP="006F71C1">
      <w:pPr>
        <w:spacing w:after="0" w:line="240" w:lineRule="auto"/>
      </w:pPr>
      <w:r>
        <w:separator/>
      </w:r>
    </w:p>
  </w:footnote>
  <w:footnote w:type="continuationSeparator" w:id="0">
    <w:p w14:paraId="778EC155" w14:textId="77777777" w:rsidR="00A649C1" w:rsidRDefault="00A649C1" w:rsidP="006F71C1">
      <w:pPr>
        <w:spacing w:after="0" w:line="240" w:lineRule="auto"/>
      </w:pPr>
      <w:r>
        <w:continuationSeparator/>
      </w:r>
    </w:p>
  </w:footnote>
  <w:footnote w:id="1">
    <w:p w14:paraId="25EEFEC3" w14:textId="77777777" w:rsidR="00551CF8" w:rsidRDefault="00551CF8" w:rsidP="00551CF8">
      <w:pPr>
        <w:pStyle w:val="Textonotapie"/>
        <w:jc w:val="both"/>
        <w:rPr>
          <w:rFonts w:ascii="Times New Roman" w:hAnsi="Times New Roman" w:cs="Times New Roman"/>
          <w:szCs w:val="20"/>
        </w:rPr>
      </w:pPr>
      <w:r>
        <w:rPr>
          <w:rStyle w:val="Refdenotaalpie"/>
          <w:rFonts w:ascii="Arial" w:hAnsi="Arial" w:cs="Arial"/>
        </w:rPr>
        <w:footnoteRef/>
      </w:r>
      <w:r>
        <w:rPr>
          <w:rFonts w:ascii="Arial" w:hAnsi="Arial" w:cs="Arial"/>
        </w:rPr>
        <w:t xml:space="preserve"> López Blanco, Hernán Fabio. Procedimiento Civil. Tomo 1. Dupré Editores. Décima Edición 2009. Página 239 y siguientes.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2F10" w14:textId="3DE86324" w:rsidR="003160A8" w:rsidRPr="003160A8" w:rsidRDefault="006F71C1" w:rsidP="007E61D0">
    <w:pPr>
      <w:pStyle w:val="Encabezado"/>
      <w:jc w:val="right"/>
      <w:rPr>
        <w:sz w:val="16"/>
        <w:szCs w:val="16"/>
      </w:rPr>
    </w:pPr>
    <w:r w:rsidRPr="003160A8">
      <w:rPr>
        <w:sz w:val="16"/>
        <w:szCs w:val="16"/>
      </w:rPr>
      <w:t>Rad. 73001-33-33-</w:t>
    </w:r>
    <w:r w:rsidR="00533DA9">
      <w:rPr>
        <w:sz w:val="16"/>
        <w:szCs w:val="16"/>
      </w:rPr>
      <w:t>006</w:t>
    </w:r>
    <w:r w:rsidRPr="003160A8">
      <w:rPr>
        <w:sz w:val="16"/>
        <w:szCs w:val="16"/>
      </w:rPr>
      <w:t>-20</w:t>
    </w:r>
    <w:r w:rsidR="009B1B39">
      <w:rPr>
        <w:sz w:val="16"/>
        <w:szCs w:val="16"/>
      </w:rPr>
      <w:t>2</w:t>
    </w:r>
    <w:r w:rsidR="0002284C">
      <w:rPr>
        <w:sz w:val="16"/>
        <w:szCs w:val="16"/>
      </w:rPr>
      <w:t>1</w:t>
    </w:r>
    <w:r>
      <w:rPr>
        <w:sz w:val="16"/>
        <w:szCs w:val="16"/>
      </w:rPr>
      <w:t>-00</w:t>
    </w:r>
    <w:r w:rsidR="0002284C">
      <w:rPr>
        <w:sz w:val="16"/>
        <w:szCs w:val="16"/>
      </w:rPr>
      <w:t>0</w:t>
    </w:r>
    <w:r w:rsidR="00356EAC">
      <w:rPr>
        <w:sz w:val="16"/>
        <w:szCs w:val="16"/>
      </w:rPr>
      <w:t>28</w:t>
    </w:r>
    <w:r w:rsidRPr="003160A8">
      <w:rPr>
        <w:sz w:val="16"/>
        <w:szCs w:val="16"/>
      </w:rPr>
      <w:t>-00</w:t>
    </w:r>
  </w:p>
  <w:p w14:paraId="5D1C5593" w14:textId="77777777" w:rsidR="003160A8" w:rsidRPr="003160A8" w:rsidRDefault="006F71C1" w:rsidP="003160A8">
    <w:pPr>
      <w:pStyle w:val="Encabezado"/>
      <w:jc w:val="right"/>
      <w:rPr>
        <w:sz w:val="16"/>
        <w:szCs w:val="16"/>
      </w:rPr>
    </w:pPr>
    <w:r w:rsidRPr="003160A8">
      <w:rPr>
        <w:sz w:val="16"/>
        <w:szCs w:val="16"/>
      </w:rPr>
      <w:t>Declara impedimento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DEBC" w14:textId="77777777" w:rsidR="00533DA9" w:rsidRDefault="00533DA9" w:rsidP="00533DA9">
    <w:pPr>
      <w:tabs>
        <w:tab w:val="center" w:pos="4084"/>
        <w:tab w:val="center" w:pos="4394"/>
        <w:tab w:val="left" w:pos="5721"/>
        <w:tab w:val="left" w:pos="5760"/>
      </w:tabs>
      <w:ind w:right="335"/>
      <w:rPr>
        <w:rFonts w:ascii="Arial" w:hAnsi="Arial" w:cs="Arial"/>
        <w:iCs/>
        <w:lang w:val="es-ES_tradnl" w:eastAsia="es-MX"/>
      </w:rPr>
    </w:pPr>
    <w:r>
      <w:rPr>
        <w:noProof/>
        <w:lang w:eastAsia="es-CO"/>
      </w:rPr>
      <w:drawing>
        <wp:inline distT="0" distB="0" distL="0" distR="0" wp14:anchorId="3CA7D61B" wp14:editId="093EC885">
          <wp:extent cx="3276600" cy="8191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819150"/>
                  </a:xfrm>
                  <a:prstGeom prst="rect">
                    <a:avLst/>
                  </a:prstGeom>
                  <a:noFill/>
                  <a:ln>
                    <a:noFill/>
                  </a:ln>
                </pic:spPr>
              </pic:pic>
            </a:graphicData>
          </a:graphic>
        </wp:inline>
      </w:drawing>
    </w:r>
  </w:p>
  <w:p w14:paraId="3C9288C5" w14:textId="65A35D53" w:rsidR="00533DA9" w:rsidRPr="00574D00" w:rsidRDefault="00533DA9" w:rsidP="00533DA9">
    <w:pPr>
      <w:jc w:val="center"/>
      <w:rPr>
        <w:rFonts w:ascii="Arial" w:hAnsi="Arial" w:cs="Arial"/>
        <w:b/>
        <w:sz w:val="24"/>
        <w:szCs w:val="24"/>
      </w:rPr>
    </w:pPr>
    <w:r w:rsidRPr="00574D00">
      <w:rPr>
        <w:rFonts w:ascii="Arial" w:hAnsi="Arial" w:cs="Arial"/>
        <w:b/>
        <w:iCs/>
        <w:sz w:val="24"/>
        <w:szCs w:val="24"/>
      </w:rPr>
      <w:t xml:space="preserve">JUZGADO SEXTO ADMINISTRATIVO DEL CIRCUITO </w:t>
    </w:r>
    <w:r w:rsidR="00751361" w:rsidRPr="00574D00">
      <w:rPr>
        <w:rFonts w:ascii="Arial" w:hAnsi="Arial" w:cs="Arial"/>
        <w:b/>
        <w:iCs/>
        <w:sz w:val="24"/>
        <w:szCs w:val="24"/>
      </w:rPr>
      <w:t>DE IBAGUÉ</w:t>
    </w:r>
  </w:p>
  <w:p w14:paraId="5C95C96D" w14:textId="77777777" w:rsidR="00533DA9" w:rsidRPr="00574D00" w:rsidRDefault="00533DA9">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135C9"/>
    <w:multiLevelType w:val="hybridMultilevel"/>
    <w:tmpl w:val="E8E42FCA"/>
    <w:lvl w:ilvl="0" w:tplc="02E0B8A4">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1C1"/>
    <w:rsid w:val="00015BB8"/>
    <w:rsid w:val="0002284C"/>
    <w:rsid w:val="000862D7"/>
    <w:rsid w:val="000D3111"/>
    <w:rsid w:val="000F2666"/>
    <w:rsid w:val="000F4D05"/>
    <w:rsid w:val="00121586"/>
    <w:rsid w:val="001B1EF9"/>
    <w:rsid w:val="001D2E0C"/>
    <w:rsid w:val="00207A28"/>
    <w:rsid w:val="00231C1D"/>
    <w:rsid w:val="00233536"/>
    <w:rsid w:val="00256DC2"/>
    <w:rsid w:val="002B4319"/>
    <w:rsid w:val="003440A8"/>
    <w:rsid w:val="00356EAC"/>
    <w:rsid w:val="003B771A"/>
    <w:rsid w:val="003D77DA"/>
    <w:rsid w:val="004508F4"/>
    <w:rsid w:val="004B7C36"/>
    <w:rsid w:val="00523ECC"/>
    <w:rsid w:val="00533DA9"/>
    <w:rsid w:val="00551CF8"/>
    <w:rsid w:val="00574D00"/>
    <w:rsid w:val="00590149"/>
    <w:rsid w:val="00597C67"/>
    <w:rsid w:val="005A5C0F"/>
    <w:rsid w:val="005C3965"/>
    <w:rsid w:val="005E5D9C"/>
    <w:rsid w:val="005F6C36"/>
    <w:rsid w:val="0061359F"/>
    <w:rsid w:val="006A0F96"/>
    <w:rsid w:val="006D237B"/>
    <w:rsid w:val="006E6E55"/>
    <w:rsid w:val="006E757E"/>
    <w:rsid w:val="006F71C1"/>
    <w:rsid w:val="007313AD"/>
    <w:rsid w:val="00746A4F"/>
    <w:rsid w:val="00751361"/>
    <w:rsid w:val="00757C68"/>
    <w:rsid w:val="00764B15"/>
    <w:rsid w:val="007764E2"/>
    <w:rsid w:val="007959ED"/>
    <w:rsid w:val="007B57A8"/>
    <w:rsid w:val="007E2464"/>
    <w:rsid w:val="007E61D0"/>
    <w:rsid w:val="00864374"/>
    <w:rsid w:val="00887E70"/>
    <w:rsid w:val="008A1EF0"/>
    <w:rsid w:val="008B0B64"/>
    <w:rsid w:val="008E4205"/>
    <w:rsid w:val="00911F69"/>
    <w:rsid w:val="00961FBE"/>
    <w:rsid w:val="00991E2D"/>
    <w:rsid w:val="00997F4B"/>
    <w:rsid w:val="009B1B39"/>
    <w:rsid w:val="009B6B0C"/>
    <w:rsid w:val="009F1D9A"/>
    <w:rsid w:val="00A2793B"/>
    <w:rsid w:val="00A448D7"/>
    <w:rsid w:val="00A60869"/>
    <w:rsid w:val="00A649C1"/>
    <w:rsid w:val="00A8684C"/>
    <w:rsid w:val="00AC2B9D"/>
    <w:rsid w:val="00AC4B73"/>
    <w:rsid w:val="00AF1BD4"/>
    <w:rsid w:val="00AF5AFA"/>
    <w:rsid w:val="00B33CBA"/>
    <w:rsid w:val="00B40557"/>
    <w:rsid w:val="00B42E83"/>
    <w:rsid w:val="00B70CCF"/>
    <w:rsid w:val="00B9030F"/>
    <w:rsid w:val="00BB55BD"/>
    <w:rsid w:val="00BB62EE"/>
    <w:rsid w:val="00BF07D0"/>
    <w:rsid w:val="00C0540A"/>
    <w:rsid w:val="00C23D79"/>
    <w:rsid w:val="00C3197A"/>
    <w:rsid w:val="00C33B34"/>
    <w:rsid w:val="00C50092"/>
    <w:rsid w:val="00C91F88"/>
    <w:rsid w:val="00C9589C"/>
    <w:rsid w:val="00C95F7C"/>
    <w:rsid w:val="00D03324"/>
    <w:rsid w:val="00D12918"/>
    <w:rsid w:val="00D1404F"/>
    <w:rsid w:val="00D2674B"/>
    <w:rsid w:val="00D80F9E"/>
    <w:rsid w:val="00DA37B9"/>
    <w:rsid w:val="00E73D30"/>
    <w:rsid w:val="00EB1326"/>
    <w:rsid w:val="00ED5F41"/>
    <w:rsid w:val="00ED72DC"/>
    <w:rsid w:val="00EF1D90"/>
    <w:rsid w:val="00F9079F"/>
    <w:rsid w:val="00FE5A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AC2F7"/>
  <w15:chartTrackingRefBased/>
  <w15:docId w15:val="{65501B43-F1C1-426F-B37A-AE083B0AE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71C1"/>
    <w:pPr>
      <w:spacing w:after="200" w:line="276" w:lineRule="auto"/>
    </w:pPr>
  </w:style>
  <w:style w:type="paragraph" w:styleId="Ttulo4">
    <w:name w:val="heading 4"/>
    <w:basedOn w:val="Normal"/>
    <w:next w:val="Normal"/>
    <w:link w:val="Ttulo4Car"/>
    <w:qFormat/>
    <w:rsid w:val="00533DA9"/>
    <w:pPr>
      <w:keepNext/>
      <w:overflowPunct w:val="0"/>
      <w:autoSpaceDE w:val="0"/>
      <w:autoSpaceDN w:val="0"/>
      <w:adjustRightInd w:val="0"/>
      <w:spacing w:after="0" w:line="240" w:lineRule="auto"/>
      <w:outlineLvl w:val="3"/>
    </w:pPr>
    <w:rPr>
      <w:rFonts w:ascii="Times New Roman" w:eastAsia="Times New Roman" w:hAnsi="Times New Roman" w:cs="Times New Roman"/>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6F71C1"/>
    <w:rPr>
      <w:color w:val="0000FF"/>
      <w:u w:val="single"/>
    </w:rPr>
  </w:style>
  <w:style w:type="paragraph" w:styleId="Encabezado">
    <w:name w:val="header"/>
    <w:basedOn w:val="Normal"/>
    <w:link w:val="EncabezadoCar"/>
    <w:uiPriority w:val="99"/>
    <w:unhideWhenUsed/>
    <w:rsid w:val="006F71C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F71C1"/>
  </w:style>
  <w:style w:type="paragraph" w:styleId="Piedepgina">
    <w:name w:val="footer"/>
    <w:basedOn w:val="Normal"/>
    <w:link w:val="PiedepginaCar"/>
    <w:uiPriority w:val="99"/>
    <w:unhideWhenUsed/>
    <w:rsid w:val="006F71C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71C1"/>
  </w:style>
  <w:style w:type="character" w:customStyle="1" w:styleId="Ttulo4Car">
    <w:name w:val="Título 4 Car"/>
    <w:basedOn w:val="Fuentedeprrafopredeter"/>
    <w:link w:val="Ttulo4"/>
    <w:rsid w:val="00533DA9"/>
    <w:rPr>
      <w:rFonts w:ascii="Times New Roman" w:eastAsia="Times New Roman" w:hAnsi="Times New Roman" w:cs="Times New Roman"/>
      <w:sz w:val="28"/>
      <w:szCs w:val="20"/>
      <w:lang w:val="es-ES_tradnl" w:eastAsia="es-ES"/>
    </w:rPr>
  </w:style>
  <w:style w:type="paragraph" w:styleId="Prrafodelista">
    <w:name w:val="List Paragraph"/>
    <w:basedOn w:val="Normal"/>
    <w:uiPriority w:val="34"/>
    <w:qFormat/>
    <w:rsid w:val="00A2793B"/>
    <w:pPr>
      <w:ind w:left="720"/>
      <w:contextualSpacing/>
    </w:pPr>
  </w:style>
  <w:style w:type="character" w:customStyle="1" w:styleId="TextonotapieCar">
    <w:name w:val="Texto nota pie Car"/>
    <w:aliases w:val="Footnote Text Char Char Char Char Char Car,Footnote Text Char Char Char Char Car,Footnote reference Car,FA Fu Car,texto de nota al pie Car,Footnote Text Char Car,Footnote Text Char Char Char Char Char Char Char Char Car"/>
    <w:basedOn w:val="Fuentedeprrafopredeter"/>
    <w:link w:val="Textonotapie"/>
    <w:uiPriority w:val="99"/>
    <w:semiHidden/>
    <w:locked/>
    <w:rsid w:val="00551CF8"/>
    <w:rPr>
      <w:lang w:val="es-ES" w:eastAsia="es-ES"/>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r Char Char,Footnote Text Cha"/>
    <w:basedOn w:val="Normal"/>
    <w:link w:val="TextonotapieCar"/>
    <w:uiPriority w:val="99"/>
    <w:semiHidden/>
    <w:unhideWhenUsed/>
    <w:qFormat/>
    <w:rsid w:val="00551CF8"/>
    <w:pPr>
      <w:spacing w:after="0" w:line="240" w:lineRule="auto"/>
    </w:pPr>
    <w:rPr>
      <w:lang w:val="es-ES" w:eastAsia="es-ES"/>
    </w:rPr>
  </w:style>
  <w:style w:type="character" w:customStyle="1" w:styleId="TextonotapieCar1">
    <w:name w:val="Texto nota pie Car1"/>
    <w:basedOn w:val="Fuentedeprrafopredeter"/>
    <w:uiPriority w:val="99"/>
    <w:semiHidden/>
    <w:rsid w:val="00551CF8"/>
    <w:rPr>
      <w:sz w:val="20"/>
      <w:szCs w:val="20"/>
    </w:rPr>
  </w:style>
  <w:style w:type="paragraph" w:customStyle="1" w:styleId="CuerpoA">
    <w:name w:val="Cuerpo A"/>
    <w:rsid w:val="00551CF8"/>
    <w:pPr>
      <w:spacing w:after="0" w:line="240" w:lineRule="auto"/>
    </w:pPr>
    <w:rPr>
      <w:rFonts w:ascii="Times New Roman" w:eastAsia="Arial Unicode MS" w:hAnsi="Times New Roman" w:cs="Arial Unicode MS"/>
      <w:color w:val="000000"/>
      <w:sz w:val="24"/>
      <w:szCs w:val="24"/>
      <w:u w:color="000000"/>
      <w:lang w:val="es-ES_tradnl" w:eastAsia="es-CO"/>
    </w:rPr>
  </w:style>
  <w:style w:type="paragraph" w:customStyle="1" w:styleId="Sangra3detindependiente1">
    <w:name w:val="Sangría 3 de t. independiente1"/>
    <w:basedOn w:val="Normal"/>
    <w:rsid w:val="00551CF8"/>
    <w:pPr>
      <w:overflowPunct w:val="0"/>
      <w:autoSpaceDE w:val="0"/>
      <w:autoSpaceDN w:val="0"/>
      <w:adjustRightInd w:val="0"/>
      <w:spacing w:line="360" w:lineRule="auto"/>
      <w:ind w:firstLine="710"/>
      <w:jc w:val="both"/>
    </w:pPr>
    <w:rPr>
      <w:rFonts w:ascii="Century Gothic" w:eastAsia="Times New Roman" w:hAnsi="Century Gothic" w:cs="Times New Roman"/>
      <w:szCs w:val="20"/>
      <w:lang w:val="es-ES" w:eastAsia="es-ES"/>
    </w:rPr>
  </w:style>
  <w:style w:type="character" w:styleId="Refdenotaalpie">
    <w:name w:val="footnote reference"/>
    <w:aliases w:val="Ref. de nota al pie 2,Texto de nota al pie,referencia nota al pie,Footnotes refss,Appel note de bas de page,Footnote number,BVI fnr,f,Pie de Página,FC,Texto de nota al pi,4_G,16 Point,Superscript 6 Point,Texto nota al pie,Pie de Pàgi"/>
    <w:uiPriority w:val="99"/>
    <w:semiHidden/>
    <w:unhideWhenUsed/>
    <w:qFormat/>
    <w:rsid w:val="00551CF8"/>
    <w:rPr>
      <w:vertAlign w:val="superscript"/>
    </w:rPr>
  </w:style>
  <w:style w:type="character" w:customStyle="1" w:styleId="Ninguno">
    <w:name w:val="Ninguno"/>
    <w:rsid w:val="00551CF8"/>
    <w:rPr>
      <w:lang w:val="es-ES_tradnl"/>
    </w:rPr>
  </w:style>
  <w:style w:type="character" w:styleId="Mencinsinresolver">
    <w:name w:val="Unresolved Mention"/>
    <w:basedOn w:val="Fuentedeprrafopredeter"/>
    <w:uiPriority w:val="99"/>
    <w:semiHidden/>
    <w:unhideWhenUsed/>
    <w:rsid w:val="00B40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001443">
      <w:bodyDiv w:val="1"/>
      <w:marLeft w:val="0"/>
      <w:marRight w:val="0"/>
      <w:marTop w:val="0"/>
      <w:marBottom w:val="0"/>
      <w:divBdr>
        <w:top w:val="none" w:sz="0" w:space="0" w:color="auto"/>
        <w:left w:val="none" w:sz="0" w:space="0" w:color="auto"/>
        <w:bottom w:val="none" w:sz="0" w:space="0" w:color="auto"/>
        <w:right w:val="none" w:sz="0" w:space="0" w:color="auto"/>
      </w:divBdr>
    </w:div>
    <w:div w:id="144823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etbcsj-my.sharepoint.com/:f:/g/personal/audienciasj06admibe_cendoj_ramajudicial_gov_co/Epztji6obklNjf97vv0X1ikBcAV49cnzzbPIMx3O37B19w?e=01PInj"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amajudicial.gov.co/web/juzgado-06-administrativo-de-ibague/29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www.ramajudicial.gov.co/web/juzgado-06-administrativo-de-ibague/296"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702</Words>
  <Characters>3861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ibaja10des11 Contrato 26-073 2015 Allware</dc:creator>
  <cp:keywords/>
  <dc:description/>
  <cp:lastModifiedBy>Juez Juzgado 6o Administrativo</cp:lastModifiedBy>
  <cp:revision>4</cp:revision>
  <cp:lastPrinted>2018-11-07T16:04:00Z</cp:lastPrinted>
  <dcterms:created xsi:type="dcterms:W3CDTF">2021-02-15T21:48:00Z</dcterms:created>
  <dcterms:modified xsi:type="dcterms:W3CDTF">2021-02-17T19:00:00Z</dcterms:modified>
</cp:coreProperties>
</file>